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21"/>
          <w:szCs w:val="24"/>
          <w:lang w:val="en-US" w:eastAsia="zh-CN" w:bidi="ar-SA"/>
        </w:rPr>
        <w:id w:val="147451227"/>
        <w15:color w:val="DBDBDB"/>
        <w:docPartObj>
          <w:docPartGallery w:val="Table of Contents"/>
          <w:docPartUnique/>
        </w:docPartObj>
      </w:sdtPr>
      <w:sdtEndPr>
        <w:rPr>
          <w:rFonts w:hint="eastAsia" w:asciiTheme="minorHAnsi" w:hAnsiTheme="minorHAnsi" w:eastAsiaTheme="minorEastAsia" w:cstheme="minorBidi"/>
          <w:kern w:val="2"/>
          <w:sz w:val="21"/>
          <w:szCs w:val="36"/>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sz w:val="44"/>
              <w:szCs w:val="44"/>
            </w:rPr>
          </w:pPr>
          <w:r>
            <w:rPr>
              <w:rFonts w:hint="eastAsia" w:ascii="仿宋" w:hAnsi="仿宋" w:eastAsia="仿宋" w:cs="仿宋"/>
              <w:sz w:val="44"/>
              <w:szCs w:val="44"/>
            </w:rPr>
            <w:t>目</w:t>
          </w:r>
          <w:r>
            <w:rPr>
              <w:rFonts w:hint="eastAsia" w:ascii="仿宋" w:hAnsi="仿宋" w:eastAsia="仿宋" w:cs="仿宋"/>
              <w:sz w:val="44"/>
              <w:szCs w:val="44"/>
              <w:lang w:val="en-US" w:eastAsia="zh-CN"/>
            </w:rPr>
            <w:t xml:space="preserve">  </w:t>
          </w:r>
          <w:r>
            <w:rPr>
              <w:rFonts w:hint="eastAsia" w:ascii="仿宋" w:hAnsi="仿宋" w:eastAsia="仿宋" w:cs="仿宋"/>
              <w:sz w:val="44"/>
              <w:szCs w:val="44"/>
            </w:rPr>
            <w:t>录</w:t>
          </w:r>
        </w:p>
        <w:p>
          <w:pPr>
            <w:pStyle w:val="9"/>
            <w:tabs>
              <w:tab w:val="right" w:leader="dot" w:pos="9170"/>
            </w:tabs>
            <w:ind w:left="0" w:leftChars="0" w:firstLine="0" w:firstLineChars="0"/>
            <w:rPr>
              <w:sz w:val="24"/>
              <w:szCs w:val="24"/>
            </w:rPr>
          </w:pPr>
          <w:r>
            <w:rPr>
              <w:rFonts w:hint="eastAsia"/>
              <w:sz w:val="28"/>
              <w:szCs w:val="36"/>
              <w:lang w:eastAsia="zh-CN"/>
            </w:rPr>
            <w:fldChar w:fldCharType="begin"/>
          </w:r>
          <w:r>
            <w:rPr>
              <w:rFonts w:hint="eastAsia"/>
              <w:sz w:val="28"/>
              <w:szCs w:val="36"/>
              <w:lang w:eastAsia="zh-CN"/>
            </w:rPr>
            <w:instrText xml:space="preserve">TOC \o "1-2" \h \u </w:instrText>
          </w:r>
          <w:r>
            <w:rPr>
              <w:rFonts w:hint="eastAsia"/>
              <w:sz w:val="28"/>
              <w:szCs w:val="36"/>
              <w:lang w:eastAsia="zh-CN"/>
            </w:rPr>
            <w:fldChar w:fldCharType="separate"/>
          </w:r>
          <w:r>
            <w:rPr>
              <w:rFonts w:hint="eastAsia"/>
              <w:sz w:val="24"/>
              <w:szCs w:val="24"/>
              <w:lang w:eastAsia="zh-CN"/>
            </w:rPr>
            <w:fldChar w:fldCharType="begin"/>
          </w:r>
          <w:r>
            <w:rPr>
              <w:rFonts w:hint="eastAsia"/>
              <w:sz w:val="24"/>
              <w:szCs w:val="24"/>
              <w:lang w:eastAsia="zh-CN"/>
            </w:rPr>
            <w:instrText xml:space="preserve"> HYPERLINK \l _Toc31811 </w:instrText>
          </w:r>
          <w:r>
            <w:rPr>
              <w:rFonts w:hint="eastAsia"/>
              <w:sz w:val="24"/>
              <w:szCs w:val="24"/>
              <w:lang w:eastAsia="zh-CN"/>
            </w:rPr>
            <w:fldChar w:fldCharType="separate"/>
          </w:r>
          <w:r>
            <w:rPr>
              <w:rFonts w:hint="eastAsia" w:ascii="仿宋" w:hAnsi="仿宋" w:eastAsia="仿宋" w:cs="仿宋"/>
              <w:bCs w:val="0"/>
              <w:spacing w:val="-3"/>
              <w:sz w:val="24"/>
              <w:szCs w:val="24"/>
              <w:lang w:val="en-US" w:eastAsia="zh-CN" w:bidi="zh-CN"/>
            </w:rPr>
            <w:t>前  言</w:t>
          </w:r>
          <w:r>
            <w:rPr>
              <w:sz w:val="24"/>
              <w:szCs w:val="24"/>
            </w:rPr>
            <w:tab/>
          </w:r>
          <w:r>
            <w:rPr>
              <w:sz w:val="24"/>
              <w:szCs w:val="24"/>
            </w:rPr>
            <w:fldChar w:fldCharType="begin"/>
          </w:r>
          <w:r>
            <w:rPr>
              <w:sz w:val="24"/>
              <w:szCs w:val="24"/>
            </w:rPr>
            <w:instrText xml:space="preserve"> PAGEREF _Toc31811 </w:instrText>
          </w:r>
          <w:r>
            <w:rPr>
              <w:sz w:val="24"/>
              <w:szCs w:val="24"/>
            </w:rPr>
            <w:fldChar w:fldCharType="separate"/>
          </w:r>
          <w:r>
            <w:rPr>
              <w:sz w:val="24"/>
              <w:szCs w:val="24"/>
            </w:rPr>
            <w:t>1</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_Toc21396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1. </w:t>
          </w:r>
          <w:r>
            <w:rPr>
              <w:rFonts w:ascii="仿宋_GB2312" w:hAnsi="仿宋_GB2312" w:eastAsia="仿宋_GB2312" w:cs="仿宋_GB2312"/>
              <w:bCs/>
              <w:spacing w:val="-3"/>
              <w:sz w:val="24"/>
              <w:szCs w:val="24"/>
              <w:lang w:val="zh-CN" w:eastAsia="zh-CN" w:bidi="zh-CN"/>
            </w:rPr>
            <w:t>项目及项目区概况</w:t>
          </w:r>
          <w:r>
            <w:rPr>
              <w:sz w:val="24"/>
              <w:szCs w:val="24"/>
            </w:rPr>
            <w:tab/>
          </w:r>
          <w:r>
            <w:rPr>
              <w:sz w:val="24"/>
              <w:szCs w:val="24"/>
            </w:rPr>
            <w:fldChar w:fldCharType="begin"/>
          </w:r>
          <w:r>
            <w:rPr>
              <w:sz w:val="24"/>
              <w:szCs w:val="24"/>
            </w:rPr>
            <w:instrText xml:space="preserve"> PAGEREF _Toc21396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_Toc5731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1.1 </w:t>
          </w:r>
          <w:r>
            <w:rPr>
              <w:rFonts w:ascii="仿宋_GB2312" w:hAnsi="仿宋_GB2312" w:eastAsia="仿宋_GB2312" w:cs="仿宋_GB2312"/>
              <w:bCs/>
              <w:spacing w:val="-3"/>
              <w:sz w:val="24"/>
              <w:szCs w:val="24"/>
              <w:lang w:val="zh-CN" w:eastAsia="zh-CN" w:bidi="zh-CN"/>
            </w:rPr>
            <w:t>项目概况</w:t>
          </w:r>
          <w:r>
            <w:rPr>
              <w:sz w:val="24"/>
              <w:szCs w:val="24"/>
            </w:rPr>
            <w:tab/>
          </w:r>
          <w:r>
            <w:rPr>
              <w:sz w:val="24"/>
              <w:szCs w:val="24"/>
            </w:rPr>
            <w:fldChar w:fldCharType="begin"/>
          </w:r>
          <w:r>
            <w:rPr>
              <w:sz w:val="24"/>
              <w:szCs w:val="24"/>
            </w:rPr>
            <w:instrText xml:space="preserve"> PAGEREF _Toc5731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_Toc28965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1.2 </w:t>
          </w:r>
          <w:r>
            <w:rPr>
              <w:rFonts w:ascii="仿宋_GB2312" w:hAnsi="仿宋_GB2312" w:eastAsia="仿宋_GB2312" w:cs="仿宋_GB2312"/>
              <w:bCs/>
              <w:spacing w:val="-3"/>
              <w:sz w:val="24"/>
              <w:szCs w:val="24"/>
              <w:lang w:val="zh-CN" w:eastAsia="zh-CN" w:bidi="zh-CN"/>
            </w:rPr>
            <w:t>项</w:t>
          </w:r>
          <w:r>
            <w:rPr>
              <w:rFonts w:ascii="仿宋_GB2312" w:hAnsi="仿宋_GB2312" w:eastAsia="仿宋_GB2312" w:cs="仿宋_GB2312"/>
              <w:bCs/>
              <w:spacing w:val="-3"/>
              <w:kern w:val="2"/>
              <w:sz w:val="24"/>
              <w:szCs w:val="24"/>
              <w:lang w:val="zh-CN" w:eastAsia="zh-CN" w:bidi="zh-CN"/>
            </w:rPr>
            <w:t>目区概</w:t>
          </w:r>
          <w:r>
            <w:rPr>
              <w:rFonts w:ascii="仿宋_GB2312" w:hAnsi="仿宋_GB2312" w:eastAsia="仿宋_GB2312" w:cs="仿宋_GB2312"/>
              <w:bCs/>
              <w:spacing w:val="-3"/>
              <w:sz w:val="24"/>
              <w:szCs w:val="24"/>
              <w:lang w:val="zh-CN" w:eastAsia="zh-CN" w:bidi="zh-CN"/>
            </w:rPr>
            <w:t>况</w:t>
          </w:r>
          <w:r>
            <w:rPr>
              <w:sz w:val="24"/>
              <w:szCs w:val="24"/>
            </w:rPr>
            <w:tab/>
          </w:r>
          <w:r>
            <w:rPr>
              <w:sz w:val="24"/>
              <w:szCs w:val="24"/>
            </w:rPr>
            <w:fldChar w:fldCharType="begin"/>
          </w:r>
          <w:r>
            <w:rPr>
              <w:sz w:val="24"/>
              <w:szCs w:val="24"/>
            </w:rPr>
            <w:instrText xml:space="preserve"> PAGEREF _Toc28965 </w:instrText>
          </w:r>
          <w:r>
            <w:rPr>
              <w:sz w:val="24"/>
              <w:szCs w:val="24"/>
            </w:rPr>
            <w:fldChar w:fldCharType="separate"/>
          </w:r>
          <w:r>
            <w:rPr>
              <w:sz w:val="24"/>
              <w:szCs w:val="24"/>
            </w:rPr>
            <w:t>4</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_Toc16132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2. </w:t>
          </w:r>
          <w:r>
            <w:rPr>
              <w:rFonts w:ascii="仿宋_GB2312" w:hAnsi="仿宋_GB2312" w:eastAsia="仿宋_GB2312" w:cs="仿宋_GB2312"/>
              <w:bCs/>
              <w:spacing w:val="-3"/>
              <w:sz w:val="24"/>
              <w:szCs w:val="24"/>
              <w:lang w:val="zh-CN" w:eastAsia="zh-CN" w:bidi="zh-CN"/>
            </w:rPr>
            <w:t>水土保持方案和设计情况</w:t>
          </w:r>
          <w:r>
            <w:rPr>
              <w:sz w:val="24"/>
              <w:szCs w:val="24"/>
            </w:rPr>
            <w:tab/>
          </w:r>
          <w:r>
            <w:rPr>
              <w:sz w:val="24"/>
              <w:szCs w:val="24"/>
            </w:rPr>
            <w:fldChar w:fldCharType="begin"/>
          </w:r>
          <w:r>
            <w:rPr>
              <w:sz w:val="24"/>
              <w:szCs w:val="24"/>
            </w:rPr>
            <w:instrText xml:space="preserve"> PAGEREF _Toc16132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_Toc9189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2.1 </w:t>
          </w:r>
          <w:r>
            <w:rPr>
              <w:rFonts w:ascii="仿宋_GB2312" w:hAnsi="仿宋_GB2312" w:eastAsia="仿宋_GB2312" w:cs="仿宋_GB2312"/>
              <w:bCs/>
              <w:spacing w:val="-3"/>
              <w:sz w:val="24"/>
              <w:szCs w:val="24"/>
              <w:lang w:val="zh-CN" w:eastAsia="zh-CN" w:bidi="zh-CN"/>
            </w:rPr>
            <w:t>主体工程设计</w:t>
          </w:r>
          <w:r>
            <w:rPr>
              <w:sz w:val="24"/>
              <w:szCs w:val="24"/>
            </w:rPr>
            <w:tab/>
          </w:r>
          <w:r>
            <w:rPr>
              <w:sz w:val="24"/>
              <w:szCs w:val="24"/>
            </w:rPr>
            <w:fldChar w:fldCharType="begin"/>
          </w:r>
          <w:r>
            <w:rPr>
              <w:sz w:val="24"/>
              <w:szCs w:val="24"/>
            </w:rPr>
            <w:instrText xml:space="preserve"> PAGEREF _Toc9189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_Toc3828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2.2 </w:t>
          </w:r>
          <w:r>
            <w:rPr>
              <w:rFonts w:ascii="仿宋_GB2312" w:hAnsi="仿宋_GB2312" w:eastAsia="仿宋_GB2312" w:cs="仿宋_GB2312"/>
              <w:bCs/>
              <w:spacing w:val="-3"/>
              <w:sz w:val="24"/>
              <w:szCs w:val="24"/>
              <w:lang w:val="zh-CN" w:eastAsia="zh-CN" w:bidi="zh-CN"/>
            </w:rPr>
            <w:t>水土保持方案</w:t>
          </w:r>
          <w:r>
            <w:rPr>
              <w:sz w:val="24"/>
              <w:szCs w:val="24"/>
            </w:rPr>
            <w:tab/>
          </w:r>
          <w:r>
            <w:rPr>
              <w:sz w:val="24"/>
              <w:szCs w:val="24"/>
            </w:rPr>
            <w:fldChar w:fldCharType="begin"/>
          </w:r>
          <w:r>
            <w:rPr>
              <w:sz w:val="24"/>
              <w:szCs w:val="24"/>
            </w:rPr>
            <w:instrText xml:space="preserve"> PAGEREF _Toc3828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_Toc12578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2.3 </w:t>
          </w:r>
          <w:r>
            <w:rPr>
              <w:rFonts w:ascii="仿宋_GB2312" w:hAnsi="仿宋_GB2312" w:eastAsia="仿宋_GB2312" w:cs="仿宋_GB2312"/>
              <w:bCs/>
              <w:spacing w:val="-3"/>
              <w:sz w:val="24"/>
              <w:szCs w:val="24"/>
              <w:lang w:val="zh-CN" w:eastAsia="zh-CN" w:bidi="zh-CN"/>
            </w:rPr>
            <w:t>水土保持方案变更</w:t>
          </w:r>
          <w:r>
            <w:rPr>
              <w:sz w:val="24"/>
              <w:szCs w:val="24"/>
            </w:rPr>
            <w:tab/>
          </w:r>
          <w:r>
            <w:rPr>
              <w:sz w:val="24"/>
              <w:szCs w:val="24"/>
            </w:rPr>
            <w:fldChar w:fldCharType="begin"/>
          </w:r>
          <w:r>
            <w:rPr>
              <w:sz w:val="24"/>
              <w:szCs w:val="24"/>
            </w:rPr>
            <w:instrText xml:space="preserve"> PAGEREF _Toc12578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2.4 </w:t>
          </w:r>
          <w:r>
            <w:rPr>
              <w:rFonts w:ascii="仿宋_GB2312" w:hAnsi="仿宋_GB2312" w:eastAsia="仿宋_GB2312" w:cs="仿宋_GB2312"/>
              <w:bCs/>
              <w:spacing w:val="-3"/>
              <w:sz w:val="24"/>
              <w:szCs w:val="24"/>
              <w:lang w:val="zh-CN" w:eastAsia="zh-CN" w:bidi="zh-CN"/>
            </w:rPr>
            <w:t>水土保持后续设</w:t>
          </w:r>
          <w:r>
            <w:rPr>
              <w:rFonts w:hint="eastAsia" w:cs="仿宋_GB2312"/>
              <w:bCs/>
              <w:spacing w:val="-3"/>
              <w:sz w:val="24"/>
              <w:szCs w:val="24"/>
              <w:lang w:val="zh-CN" w:eastAsia="zh-CN" w:bidi="zh-CN"/>
            </w:rPr>
            <w:t>计</w:t>
          </w:r>
          <w:r>
            <w:rPr>
              <w:sz w:val="24"/>
              <w:szCs w:val="24"/>
            </w:rPr>
            <w:tab/>
          </w:r>
          <w:r>
            <w:rPr>
              <w:sz w:val="24"/>
              <w:szCs w:val="24"/>
            </w:rPr>
            <w:fldChar w:fldCharType="begin"/>
          </w:r>
          <w:r>
            <w:rPr>
              <w:sz w:val="24"/>
              <w:szCs w:val="24"/>
            </w:rPr>
            <w:instrText xml:space="preserve"> PAGEREF _Toc20277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_Toc6935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3. </w:t>
          </w:r>
          <w:r>
            <w:rPr>
              <w:rFonts w:ascii="仿宋_GB2312" w:hAnsi="仿宋_GB2312" w:eastAsia="仿宋_GB2312" w:cs="仿宋_GB2312"/>
              <w:bCs/>
              <w:spacing w:val="-3"/>
              <w:sz w:val="24"/>
              <w:szCs w:val="24"/>
              <w:lang w:val="zh-CN" w:eastAsia="zh-CN" w:bidi="zh-CN"/>
            </w:rPr>
            <w:t>水土保持方案实施情况</w:t>
          </w:r>
          <w:r>
            <w:rPr>
              <w:sz w:val="24"/>
              <w:szCs w:val="24"/>
            </w:rPr>
            <w:tab/>
          </w:r>
          <w:r>
            <w:rPr>
              <w:sz w:val="24"/>
              <w:szCs w:val="24"/>
            </w:rPr>
            <w:fldChar w:fldCharType="begin"/>
          </w:r>
          <w:r>
            <w:rPr>
              <w:sz w:val="24"/>
              <w:szCs w:val="24"/>
            </w:rPr>
            <w:instrText xml:space="preserve"> PAGEREF _Toc6935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_Toc26961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3.1 </w:t>
          </w:r>
          <w:r>
            <w:rPr>
              <w:rFonts w:ascii="仿宋_GB2312" w:hAnsi="仿宋_GB2312" w:eastAsia="仿宋_GB2312" w:cs="仿宋_GB2312"/>
              <w:bCs/>
              <w:spacing w:val="-3"/>
              <w:sz w:val="24"/>
              <w:szCs w:val="24"/>
              <w:lang w:val="zh-CN" w:eastAsia="zh-CN" w:bidi="zh-CN"/>
            </w:rPr>
            <w:t>水土流失防治责任范围</w:t>
          </w:r>
          <w:r>
            <w:rPr>
              <w:sz w:val="24"/>
              <w:szCs w:val="24"/>
            </w:rPr>
            <w:tab/>
          </w:r>
          <w:r>
            <w:rPr>
              <w:sz w:val="24"/>
              <w:szCs w:val="24"/>
            </w:rPr>
            <w:fldChar w:fldCharType="begin"/>
          </w:r>
          <w:r>
            <w:rPr>
              <w:sz w:val="24"/>
              <w:szCs w:val="24"/>
            </w:rPr>
            <w:instrText xml:space="preserve"> PAGEREF _Toc26961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_Toc15480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3.2 </w:t>
          </w:r>
          <w:r>
            <w:rPr>
              <w:rFonts w:ascii="仿宋_GB2312" w:hAnsi="仿宋_GB2312" w:eastAsia="仿宋_GB2312" w:cs="仿宋_GB2312"/>
              <w:bCs/>
              <w:spacing w:val="-3"/>
              <w:sz w:val="24"/>
              <w:szCs w:val="24"/>
              <w:lang w:val="zh-CN" w:eastAsia="zh-CN" w:bidi="zh-CN"/>
            </w:rPr>
            <w:t>弃渣场设置</w:t>
          </w:r>
          <w:r>
            <w:rPr>
              <w:sz w:val="24"/>
              <w:szCs w:val="24"/>
            </w:rPr>
            <w:tab/>
          </w:r>
          <w:r>
            <w:rPr>
              <w:sz w:val="24"/>
              <w:szCs w:val="24"/>
            </w:rPr>
            <w:fldChar w:fldCharType="begin"/>
          </w:r>
          <w:r>
            <w:rPr>
              <w:sz w:val="24"/>
              <w:szCs w:val="24"/>
            </w:rPr>
            <w:instrText xml:space="preserve"> PAGEREF _Toc15480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3.3 </w:t>
          </w:r>
          <w:r>
            <w:rPr>
              <w:rFonts w:ascii="仿宋_GB2312" w:hAnsi="仿宋_GB2312" w:eastAsia="仿宋_GB2312" w:cs="仿宋_GB2312"/>
              <w:bCs/>
              <w:spacing w:val="-3"/>
              <w:sz w:val="24"/>
              <w:szCs w:val="24"/>
              <w:lang w:val="zh-CN" w:eastAsia="zh-CN" w:bidi="zh-CN"/>
            </w:rPr>
            <w:t>取土场设置</w:t>
          </w:r>
          <w:r>
            <w:rPr>
              <w:sz w:val="24"/>
              <w:szCs w:val="24"/>
            </w:rPr>
            <w:tab/>
          </w:r>
          <w:r>
            <w:rPr>
              <w:sz w:val="24"/>
              <w:szCs w:val="24"/>
            </w:rPr>
            <w:fldChar w:fldCharType="begin"/>
          </w:r>
          <w:r>
            <w:rPr>
              <w:sz w:val="24"/>
              <w:szCs w:val="24"/>
            </w:rPr>
            <w:instrText xml:space="preserve"> PAGEREF _Toc20274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_Toc24934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3.4 </w:t>
          </w:r>
          <w:r>
            <w:rPr>
              <w:rFonts w:ascii="仿宋_GB2312" w:hAnsi="仿宋_GB2312" w:eastAsia="仿宋_GB2312" w:cs="仿宋_GB2312"/>
              <w:bCs/>
              <w:spacing w:val="-3"/>
              <w:sz w:val="24"/>
              <w:szCs w:val="24"/>
              <w:lang w:val="zh-CN" w:eastAsia="zh-CN" w:bidi="zh-CN"/>
            </w:rPr>
            <w:t>水土保持措施总体布局</w:t>
          </w:r>
          <w:r>
            <w:rPr>
              <w:sz w:val="24"/>
              <w:szCs w:val="24"/>
            </w:rPr>
            <w:tab/>
          </w:r>
          <w:r>
            <w:rPr>
              <w:sz w:val="24"/>
              <w:szCs w:val="24"/>
            </w:rPr>
            <w:fldChar w:fldCharType="begin"/>
          </w:r>
          <w:r>
            <w:rPr>
              <w:sz w:val="24"/>
              <w:szCs w:val="24"/>
            </w:rPr>
            <w:instrText xml:space="preserve"> PAGEREF _Toc24934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3.5 </w:t>
          </w:r>
          <w:r>
            <w:rPr>
              <w:rFonts w:ascii="仿宋_GB2312" w:hAnsi="仿宋_GB2312" w:eastAsia="仿宋_GB2312" w:cs="仿宋_GB2312"/>
              <w:bCs/>
              <w:spacing w:val="-3"/>
              <w:sz w:val="24"/>
              <w:szCs w:val="24"/>
              <w:lang w:val="zh-CN" w:eastAsia="zh-CN" w:bidi="zh-CN"/>
            </w:rPr>
            <w:t>水土保持投资完成情况</w:t>
          </w:r>
          <w:r>
            <w:rPr>
              <w:sz w:val="24"/>
              <w:szCs w:val="24"/>
            </w:rPr>
            <w:tab/>
          </w:r>
          <w:r>
            <w:rPr>
              <w:sz w:val="24"/>
              <w:szCs w:val="24"/>
            </w:rPr>
            <w:fldChar w:fldCharType="begin"/>
          </w:r>
          <w:r>
            <w:rPr>
              <w:sz w:val="24"/>
              <w:szCs w:val="24"/>
            </w:rPr>
            <w:instrText xml:space="preserve"> PAGEREF _Toc16080 </w:instrText>
          </w:r>
          <w:r>
            <w:rPr>
              <w:sz w:val="24"/>
              <w:szCs w:val="24"/>
            </w:rPr>
            <w:fldChar w:fldCharType="separate"/>
          </w:r>
          <w:r>
            <w:rPr>
              <w:sz w:val="24"/>
              <w:szCs w:val="24"/>
            </w:rPr>
            <w:t>12</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_Toc20717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4. </w:t>
          </w:r>
          <w:r>
            <w:rPr>
              <w:rFonts w:ascii="仿宋_GB2312" w:hAnsi="仿宋_GB2312" w:eastAsia="仿宋_GB2312" w:cs="仿宋_GB2312"/>
              <w:bCs/>
              <w:spacing w:val="-3"/>
              <w:sz w:val="24"/>
              <w:szCs w:val="24"/>
              <w:lang w:val="zh-CN" w:eastAsia="zh-CN" w:bidi="zh-CN"/>
            </w:rPr>
            <w:t>水土保持工程质量</w:t>
          </w:r>
          <w:r>
            <w:rPr>
              <w:sz w:val="24"/>
              <w:szCs w:val="24"/>
            </w:rPr>
            <w:tab/>
          </w:r>
          <w:r>
            <w:rPr>
              <w:sz w:val="24"/>
              <w:szCs w:val="24"/>
            </w:rPr>
            <w:fldChar w:fldCharType="begin"/>
          </w:r>
          <w:r>
            <w:rPr>
              <w:sz w:val="24"/>
              <w:szCs w:val="24"/>
            </w:rPr>
            <w:instrText xml:space="preserve"> PAGEREF _Toc20717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_Toc10292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4.1 </w:t>
          </w:r>
          <w:r>
            <w:rPr>
              <w:rFonts w:ascii="仿宋_GB2312" w:hAnsi="仿宋_GB2312" w:eastAsia="仿宋_GB2312" w:cs="仿宋_GB2312"/>
              <w:bCs/>
              <w:spacing w:val="-3"/>
              <w:sz w:val="24"/>
              <w:szCs w:val="24"/>
              <w:lang w:val="zh-CN" w:eastAsia="zh-CN" w:bidi="zh-CN"/>
            </w:rPr>
            <w:t>质量管理体系</w:t>
          </w:r>
          <w:r>
            <w:rPr>
              <w:sz w:val="24"/>
              <w:szCs w:val="24"/>
            </w:rPr>
            <w:tab/>
          </w:r>
          <w:r>
            <w:rPr>
              <w:sz w:val="24"/>
              <w:szCs w:val="24"/>
            </w:rPr>
            <w:fldChar w:fldCharType="begin"/>
          </w:r>
          <w:r>
            <w:rPr>
              <w:sz w:val="24"/>
              <w:szCs w:val="24"/>
            </w:rPr>
            <w:instrText xml:space="preserve"> PAGEREF _Toc10292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_Toc4982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4.2 </w:t>
          </w:r>
          <w:r>
            <w:rPr>
              <w:rFonts w:ascii="仿宋_GB2312" w:hAnsi="仿宋_GB2312" w:eastAsia="仿宋_GB2312" w:cs="仿宋_GB2312"/>
              <w:bCs/>
              <w:spacing w:val="-3"/>
              <w:sz w:val="24"/>
              <w:szCs w:val="24"/>
              <w:lang w:val="zh-CN" w:eastAsia="zh-CN" w:bidi="zh-CN"/>
            </w:rPr>
            <w:t>各防治分区水土保持工程质量评定</w:t>
          </w:r>
          <w:r>
            <w:rPr>
              <w:sz w:val="24"/>
              <w:szCs w:val="24"/>
            </w:rPr>
            <w:tab/>
          </w:r>
          <w:r>
            <w:rPr>
              <w:sz w:val="24"/>
              <w:szCs w:val="24"/>
            </w:rPr>
            <w:fldChar w:fldCharType="begin"/>
          </w:r>
          <w:r>
            <w:rPr>
              <w:sz w:val="24"/>
              <w:szCs w:val="24"/>
            </w:rPr>
            <w:instrText xml:space="preserve"> PAGEREF _Toc4982 </w:instrText>
          </w:r>
          <w:r>
            <w:rPr>
              <w:sz w:val="24"/>
              <w:szCs w:val="24"/>
            </w:rPr>
            <w:fldChar w:fldCharType="separate"/>
          </w:r>
          <w:r>
            <w:rPr>
              <w:sz w:val="24"/>
              <w:szCs w:val="24"/>
            </w:rPr>
            <w:t>15</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_Toc28827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4.3 </w:t>
          </w:r>
          <w:r>
            <w:rPr>
              <w:rFonts w:ascii="仿宋_GB2312" w:hAnsi="仿宋_GB2312" w:eastAsia="仿宋_GB2312" w:cs="仿宋_GB2312"/>
              <w:bCs/>
              <w:spacing w:val="-3"/>
              <w:sz w:val="24"/>
              <w:szCs w:val="24"/>
              <w:lang w:val="zh-CN" w:eastAsia="zh-CN" w:bidi="zh-CN"/>
            </w:rPr>
            <w:t>弃渣场稳定性评估</w:t>
          </w:r>
          <w:r>
            <w:rPr>
              <w:sz w:val="24"/>
              <w:szCs w:val="24"/>
            </w:rPr>
            <w:tab/>
          </w:r>
          <w:r>
            <w:rPr>
              <w:sz w:val="24"/>
              <w:szCs w:val="24"/>
            </w:rPr>
            <w:fldChar w:fldCharType="begin"/>
          </w:r>
          <w:r>
            <w:rPr>
              <w:sz w:val="24"/>
              <w:szCs w:val="24"/>
            </w:rPr>
            <w:instrText xml:space="preserve"> PAGEREF _Toc28827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_Toc26073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4.4 </w:t>
          </w:r>
          <w:r>
            <w:rPr>
              <w:rFonts w:ascii="仿宋_GB2312" w:hAnsi="仿宋_GB2312" w:eastAsia="仿宋_GB2312" w:cs="仿宋_GB2312"/>
              <w:bCs/>
              <w:spacing w:val="-3"/>
              <w:sz w:val="24"/>
              <w:szCs w:val="24"/>
              <w:lang w:val="zh-CN" w:eastAsia="zh-CN" w:bidi="zh-CN"/>
            </w:rPr>
            <w:t>总体质量评价</w:t>
          </w:r>
          <w:r>
            <w:rPr>
              <w:sz w:val="24"/>
              <w:szCs w:val="24"/>
            </w:rPr>
            <w:tab/>
          </w:r>
          <w:r>
            <w:rPr>
              <w:sz w:val="24"/>
              <w:szCs w:val="24"/>
            </w:rPr>
            <w:fldChar w:fldCharType="begin"/>
          </w:r>
          <w:r>
            <w:rPr>
              <w:sz w:val="24"/>
              <w:szCs w:val="24"/>
            </w:rPr>
            <w:instrText xml:space="preserve"> PAGEREF _Toc26073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_Toc25544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5. </w:t>
          </w:r>
          <w:r>
            <w:rPr>
              <w:rFonts w:ascii="仿宋_GB2312" w:hAnsi="仿宋_GB2312" w:eastAsia="仿宋_GB2312" w:cs="仿宋_GB2312"/>
              <w:bCs/>
              <w:spacing w:val="-3"/>
              <w:sz w:val="24"/>
              <w:szCs w:val="24"/>
              <w:lang w:val="zh-CN" w:eastAsia="zh-CN" w:bidi="zh-CN"/>
            </w:rPr>
            <w:t>项目初期运行及水土保持效果</w:t>
          </w:r>
          <w:r>
            <w:rPr>
              <w:sz w:val="24"/>
              <w:szCs w:val="24"/>
            </w:rPr>
            <w:tab/>
          </w:r>
          <w:r>
            <w:rPr>
              <w:sz w:val="24"/>
              <w:szCs w:val="24"/>
            </w:rPr>
            <w:fldChar w:fldCharType="begin"/>
          </w:r>
          <w:r>
            <w:rPr>
              <w:sz w:val="24"/>
              <w:szCs w:val="24"/>
            </w:rPr>
            <w:instrText xml:space="preserve"> PAGEREF _Toc25544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_Toc1523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5.1 </w:t>
          </w:r>
          <w:r>
            <w:rPr>
              <w:rFonts w:ascii="仿宋_GB2312" w:hAnsi="仿宋_GB2312" w:eastAsia="仿宋_GB2312" w:cs="仿宋_GB2312"/>
              <w:bCs/>
              <w:spacing w:val="-3"/>
              <w:sz w:val="24"/>
              <w:szCs w:val="24"/>
              <w:lang w:val="zh-CN" w:eastAsia="zh-CN" w:bidi="zh-CN"/>
            </w:rPr>
            <w:t>初期运行情况</w:t>
          </w:r>
          <w:r>
            <w:rPr>
              <w:sz w:val="24"/>
              <w:szCs w:val="24"/>
            </w:rPr>
            <w:tab/>
          </w:r>
          <w:r>
            <w:rPr>
              <w:sz w:val="24"/>
              <w:szCs w:val="24"/>
            </w:rPr>
            <w:fldChar w:fldCharType="begin"/>
          </w:r>
          <w:r>
            <w:rPr>
              <w:sz w:val="24"/>
              <w:szCs w:val="24"/>
            </w:rPr>
            <w:instrText xml:space="preserve"> PAGEREF _Toc1523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_Toc11494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5.2 </w:t>
          </w:r>
          <w:r>
            <w:rPr>
              <w:rFonts w:ascii="仿宋_GB2312" w:hAnsi="仿宋_GB2312" w:eastAsia="仿宋_GB2312" w:cs="仿宋_GB2312"/>
              <w:bCs/>
              <w:spacing w:val="-3"/>
              <w:sz w:val="24"/>
              <w:szCs w:val="24"/>
              <w:lang w:val="zh-CN" w:eastAsia="zh-CN" w:bidi="zh-CN"/>
            </w:rPr>
            <w:t>水土保持效果</w:t>
          </w:r>
          <w:r>
            <w:rPr>
              <w:sz w:val="24"/>
              <w:szCs w:val="24"/>
            </w:rPr>
            <w:tab/>
          </w:r>
          <w:r>
            <w:rPr>
              <w:sz w:val="24"/>
              <w:szCs w:val="24"/>
            </w:rPr>
            <w:fldChar w:fldCharType="begin"/>
          </w:r>
          <w:r>
            <w:rPr>
              <w:sz w:val="24"/>
              <w:szCs w:val="24"/>
            </w:rPr>
            <w:instrText xml:space="preserve"> PAGEREF _Toc11494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_Toc14720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5.3 </w:t>
          </w:r>
          <w:r>
            <w:rPr>
              <w:rFonts w:ascii="仿宋_GB2312" w:hAnsi="仿宋_GB2312" w:eastAsia="仿宋_GB2312" w:cs="仿宋_GB2312"/>
              <w:bCs/>
              <w:spacing w:val="-3"/>
              <w:sz w:val="24"/>
              <w:szCs w:val="24"/>
              <w:lang w:val="zh-CN" w:eastAsia="zh-CN" w:bidi="zh-CN"/>
            </w:rPr>
            <w:t>公众满意度调查</w:t>
          </w:r>
          <w:r>
            <w:rPr>
              <w:sz w:val="24"/>
              <w:szCs w:val="24"/>
            </w:rPr>
            <w:tab/>
          </w:r>
          <w:r>
            <w:rPr>
              <w:sz w:val="24"/>
              <w:szCs w:val="24"/>
            </w:rPr>
            <w:fldChar w:fldCharType="begin"/>
          </w:r>
          <w:r>
            <w:rPr>
              <w:sz w:val="24"/>
              <w:szCs w:val="24"/>
            </w:rPr>
            <w:instrText xml:space="preserve"> PAGEREF _Toc14720 </w:instrText>
          </w:r>
          <w:r>
            <w:rPr>
              <w:sz w:val="24"/>
              <w:szCs w:val="24"/>
            </w:rPr>
            <w:fldChar w:fldCharType="separate"/>
          </w:r>
          <w:r>
            <w:rPr>
              <w:sz w:val="24"/>
              <w:szCs w:val="24"/>
            </w:rPr>
            <w:t>22</w:t>
          </w:r>
          <w:r>
            <w:rPr>
              <w:sz w:val="24"/>
              <w:szCs w:val="24"/>
            </w:rPr>
            <w:fldChar w:fldCharType="end"/>
          </w:r>
          <w:r>
            <w:rPr>
              <w:rFonts w:hint="eastAsia"/>
              <w:sz w:val="24"/>
              <w:szCs w:val="24"/>
              <w:lang w:eastAsia="zh-CN"/>
            </w:rPr>
            <w:fldChar w:fldCharType="end"/>
          </w:r>
        </w:p>
        <w:p>
          <w:pPr>
            <w:pStyle w:val="8"/>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_Toc27764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6. </w:t>
          </w:r>
          <w:r>
            <w:rPr>
              <w:rFonts w:ascii="仿宋_GB2312" w:hAnsi="仿宋_GB2312" w:eastAsia="仿宋_GB2312" w:cs="仿宋_GB2312"/>
              <w:bCs/>
              <w:spacing w:val="-3"/>
              <w:sz w:val="24"/>
              <w:szCs w:val="24"/>
              <w:lang w:val="zh-CN" w:eastAsia="zh-CN" w:bidi="zh-CN"/>
            </w:rPr>
            <w:t>水土保持管理</w:t>
          </w:r>
          <w:r>
            <w:rPr>
              <w:sz w:val="24"/>
              <w:szCs w:val="24"/>
            </w:rPr>
            <w:tab/>
          </w:r>
          <w:r>
            <w:rPr>
              <w:sz w:val="24"/>
              <w:szCs w:val="24"/>
            </w:rPr>
            <w:fldChar w:fldCharType="begin"/>
          </w:r>
          <w:r>
            <w:rPr>
              <w:sz w:val="24"/>
              <w:szCs w:val="24"/>
            </w:rPr>
            <w:instrText xml:space="preserve"> PAGEREF _Toc27764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_Toc18815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6.1 </w:t>
          </w:r>
          <w:r>
            <w:rPr>
              <w:rFonts w:ascii="仿宋_GB2312" w:hAnsi="仿宋_GB2312" w:eastAsia="仿宋_GB2312" w:cs="仿宋_GB2312"/>
              <w:bCs/>
              <w:spacing w:val="-3"/>
              <w:sz w:val="24"/>
              <w:szCs w:val="24"/>
              <w:lang w:val="zh-CN" w:eastAsia="zh-CN" w:bidi="zh-CN"/>
            </w:rPr>
            <w:t>组织领导</w:t>
          </w:r>
          <w:r>
            <w:rPr>
              <w:sz w:val="24"/>
              <w:szCs w:val="24"/>
            </w:rPr>
            <w:tab/>
          </w:r>
          <w:r>
            <w:rPr>
              <w:sz w:val="24"/>
              <w:szCs w:val="24"/>
            </w:rPr>
            <w:fldChar w:fldCharType="begin"/>
          </w:r>
          <w:r>
            <w:rPr>
              <w:sz w:val="24"/>
              <w:szCs w:val="24"/>
            </w:rPr>
            <w:instrText xml:space="preserve"> PAGEREF _Toc18815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_Toc4116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6.2 </w:t>
          </w:r>
          <w:r>
            <w:rPr>
              <w:rFonts w:ascii="仿宋_GB2312" w:hAnsi="仿宋_GB2312" w:eastAsia="仿宋_GB2312" w:cs="仿宋_GB2312"/>
              <w:bCs/>
              <w:spacing w:val="-3"/>
              <w:sz w:val="24"/>
              <w:szCs w:val="24"/>
              <w:lang w:val="zh-CN" w:eastAsia="zh-CN" w:bidi="zh-CN"/>
            </w:rPr>
            <w:t>规章制度</w:t>
          </w:r>
          <w:r>
            <w:rPr>
              <w:sz w:val="24"/>
              <w:szCs w:val="24"/>
            </w:rPr>
            <w:tab/>
          </w:r>
          <w:r>
            <w:rPr>
              <w:sz w:val="24"/>
              <w:szCs w:val="24"/>
            </w:rPr>
            <w:fldChar w:fldCharType="begin"/>
          </w:r>
          <w:r>
            <w:rPr>
              <w:sz w:val="24"/>
              <w:szCs w:val="24"/>
            </w:rPr>
            <w:instrText xml:space="preserve"> PAGEREF _Toc4116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_Toc9448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6.3 </w:t>
          </w:r>
          <w:r>
            <w:rPr>
              <w:rFonts w:ascii="仿宋_GB2312" w:hAnsi="仿宋_GB2312" w:eastAsia="仿宋_GB2312" w:cs="仿宋_GB2312"/>
              <w:bCs/>
              <w:spacing w:val="-3"/>
              <w:sz w:val="24"/>
              <w:szCs w:val="24"/>
              <w:lang w:val="zh-CN" w:eastAsia="zh-CN" w:bidi="zh-CN"/>
            </w:rPr>
            <w:t>建设管理</w:t>
          </w:r>
          <w:r>
            <w:rPr>
              <w:sz w:val="24"/>
              <w:szCs w:val="24"/>
            </w:rPr>
            <w:tab/>
          </w:r>
          <w:r>
            <w:rPr>
              <w:sz w:val="24"/>
              <w:szCs w:val="24"/>
            </w:rPr>
            <w:fldChar w:fldCharType="begin"/>
          </w:r>
          <w:r>
            <w:rPr>
              <w:sz w:val="24"/>
              <w:szCs w:val="24"/>
            </w:rPr>
            <w:instrText xml:space="preserve"> PAGEREF _Toc9448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_Toc26534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6.4 </w:t>
          </w:r>
          <w:r>
            <w:rPr>
              <w:rFonts w:ascii="仿宋_GB2312" w:hAnsi="仿宋_GB2312" w:eastAsia="仿宋_GB2312" w:cs="仿宋_GB2312"/>
              <w:bCs/>
              <w:spacing w:val="-3"/>
              <w:sz w:val="24"/>
              <w:szCs w:val="24"/>
              <w:lang w:val="zh-CN" w:eastAsia="zh-CN" w:bidi="zh-CN"/>
            </w:rPr>
            <w:t>质量控制</w:t>
          </w:r>
          <w:r>
            <w:rPr>
              <w:sz w:val="24"/>
              <w:szCs w:val="24"/>
            </w:rPr>
            <w:tab/>
          </w:r>
          <w:r>
            <w:rPr>
              <w:sz w:val="24"/>
              <w:szCs w:val="24"/>
            </w:rPr>
            <w:fldChar w:fldCharType="begin"/>
          </w:r>
          <w:r>
            <w:rPr>
              <w:sz w:val="24"/>
              <w:szCs w:val="24"/>
            </w:rPr>
            <w:instrText xml:space="preserve"> PAGEREF _Toc26534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_Toc10990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6.5 </w:t>
          </w:r>
          <w:r>
            <w:rPr>
              <w:rFonts w:ascii="仿宋_GB2312" w:hAnsi="仿宋_GB2312" w:eastAsia="仿宋_GB2312" w:cs="仿宋_GB2312"/>
              <w:bCs/>
              <w:spacing w:val="-3"/>
              <w:sz w:val="24"/>
              <w:szCs w:val="24"/>
              <w:lang w:val="zh-CN" w:eastAsia="zh-CN" w:bidi="zh-CN"/>
            </w:rPr>
            <w:t>水行政主管部门监督检查意见落实情况</w:t>
          </w:r>
          <w:r>
            <w:rPr>
              <w:sz w:val="24"/>
              <w:szCs w:val="24"/>
            </w:rPr>
            <w:tab/>
          </w:r>
          <w:r>
            <w:rPr>
              <w:sz w:val="24"/>
              <w:szCs w:val="24"/>
            </w:rPr>
            <w:fldChar w:fldCharType="begin"/>
          </w:r>
          <w:r>
            <w:rPr>
              <w:sz w:val="24"/>
              <w:szCs w:val="24"/>
            </w:rPr>
            <w:instrText xml:space="preserve"> PAGEREF _Toc10990 </w:instrText>
          </w:r>
          <w:r>
            <w:rPr>
              <w:sz w:val="24"/>
              <w:szCs w:val="24"/>
            </w:rPr>
            <w:fldChar w:fldCharType="separate"/>
          </w:r>
          <w:r>
            <w:rPr>
              <w:sz w:val="24"/>
              <w:szCs w:val="24"/>
            </w:rPr>
            <w:t>25</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_Toc20736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6.6 </w:t>
          </w:r>
          <w:r>
            <w:rPr>
              <w:rFonts w:ascii="仿宋_GB2312" w:hAnsi="仿宋_GB2312" w:eastAsia="仿宋_GB2312" w:cs="仿宋_GB2312"/>
              <w:bCs w:val="0"/>
              <w:spacing w:val="-3"/>
              <w:sz w:val="24"/>
              <w:szCs w:val="24"/>
              <w:lang w:val="zh-CN" w:eastAsia="zh-CN" w:bidi="zh-CN"/>
            </w:rPr>
            <w:t>水土保持补偿费缴纳情况</w:t>
          </w:r>
          <w:r>
            <w:rPr>
              <w:sz w:val="24"/>
              <w:szCs w:val="24"/>
            </w:rPr>
            <w:tab/>
          </w:r>
          <w:r>
            <w:rPr>
              <w:sz w:val="24"/>
              <w:szCs w:val="24"/>
            </w:rPr>
            <w:fldChar w:fldCharType="begin"/>
          </w:r>
          <w:r>
            <w:rPr>
              <w:sz w:val="24"/>
              <w:szCs w:val="24"/>
            </w:rPr>
            <w:instrText xml:space="preserve"> PAGEREF _Toc20736 </w:instrText>
          </w:r>
          <w:r>
            <w:rPr>
              <w:sz w:val="24"/>
              <w:szCs w:val="24"/>
            </w:rPr>
            <w:fldChar w:fldCharType="separate"/>
          </w:r>
          <w:r>
            <w:rPr>
              <w:sz w:val="24"/>
              <w:szCs w:val="24"/>
            </w:rPr>
            <w:t>26</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_Toc6075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6.7 </w:t>
          </w:r>
          <w:r>
            <w:rPr>
              <w:rFonts w:ascii="仿宋_GB2312" w:hAnsi="仿宋_GB2312" w:eastAsia="仿宋_GB2312" w:cs="仿宋_GB2312"/>
              <w:bCs w:val="0"/>
              <w:spacing w:val="-3"/>
              <w:sz w:val="24"/>
              <w:szCs w:val="24"/>
              <w:lang w:val="zh-CN" w:eastAsia="zh-CN" w:bidi="zh-CN"/>
            </w:rPr>
            <w:t>水土保持设施管理维护</w:t>
          </w:r>
          <w:r>
            <w:rPr>
              <w:sz w:val="24"/>
              <w:szCs w:val="24"/>
            </w:rPr>
            <w:tab/>
          </w:r>
          <w:r>
            <w:rPr>
              <w:sz w:val="24"/>
              <w:szCs w:val="24"/>
            </w:rPr>
            <w:fldChar w:fldCharType="begin"/>
          </w:r>
          <w:r>
            <w:rPr>
              <w:sz w:val="24"/>
              <w:szCs w:val="24"/>
            </w:rPr>
            <w:instrText xml:space="preserve"> PAGEREF _Toc6075 </w:instrText>
          </w:r>
          <w:r>
            <w:rPr>
              <w:sz w:val="24"/>
              <w:szCs w:val="24"/>
            </w:rPr>
            <w:fldChar w:fldCharType="separate"/>
          </w:r>
          <w:r>
            <w:rPr>
              <w:sz w:val="24"/>
              <w:szCs w:val="24"/>
            </w:rPr>
            <w:t>27</w:t>
          </w:r>
          <w:r>
            <w:rPr>
              <w:sz w:val="24"/>
              <w:szCs w:val="24"/>
            </w:rPr>
            <w:fldChar w:fldCharType="end"/>
          </w:r>
          <w:r>
            <w:rPr>
              <w:rFonts w:hint="eastAsia"/>
              <w:sz w:val="24"/>
              <w:szCs w:val="24"/>
              <w:lang w:eastAsia="zh-CN"/>
            </w:rPr>
            <w:fldChar w:fldCharType="end"/>
          </w:r>
        </w:p>
        <w:p>
          <w:pPr>
            <w:pStyle w:val="8"/>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_Toc16038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7.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_Toc16038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_Toc9917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7.1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_Toc9917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_Toc11621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7.2 </w:t>
          </w:r>
          <w:r>
            <w:rPr>
              <w:rFonts w:ascii="仿宋_GB2312" w:hAnsi="仿宋_GB2312" w:eastAsia="仿宋_GB2312" w:cs="仿宋_GB2312"/>
              <w:bCs/>
              <w:spacing w:val="-3"/>
              <w:sz w:val="24"/>
              <w:szCs w:val="24"/>
              <w:lang w:val="zh-CN" w:eastAsia="zh-CN" w:bidi="zh-CN"/>
            </w:rPr>
            <w:t>遗留问题安排</w:t>
          </w:r>
          <w:r>
            <w:rPr>
              <w:sz w:val="24"/>
              <w:szCs w:val="24"/>
            </w:rPr>
            <w:tab/>
          </w:r>
          <w:r>
            <w:rPr>
              <w:sz w:val="24"/>
              <w:szCs w:val="24"/>
            </w:rPr>
            <w:fldChar w:fldCharType="begin"/>
          </w:r>
          <w:r>
            <w:rPr>
              <w:sz w:val="24"/>
              <w:szCs w:val="24"/>
            </w:rPr>
            <w:instrText xml:space="preserve"> PAGEREF _Toc11621 </w:instrText>
          </w:r>
          <w:r>
            <w:rPr>
              <w:sz w:val="24"/>
              <w:szCs w:val="24"/>
            </w:rPr>
            <w:fldChar w:fldCharType="separate"/>
          </w:r>
          <w:r>
            <w:rPr>
              <w:sz w:val="24"/>
              <w:szCs w:val="24"/>
            </w:rPr>
            <w:t>29</w:t>
          </w:r>
          <w:r>
            <w:rPr>
              <w:sz w:val="24"/>
              <w:szCs w:val="24"/>
            </w:rPr>
            <w:fldChar w:fldCharType="end"/>
          </w:r>
          <w:r>
            <w:rPr>
              <w:rFonts w:hint="eastAsia"/>
              <w:sz w:val="24"/>
              <w:szCs w:val="24"/>
              <w:lang w:eastAsia="zh-CN"/>
            </w:rPr>
            <w:fldChar w:fldCharType="end"/>
          </w:r>
        </w:p>
        <w:p>
          <w:pPr>
            <w:pStyle w:val="8"/>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_Toc7255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8. </w:t>
          </w:r>
          <w:r>
            <w:rPr>
              <w:rFonts w:ascii="仿宋_GB2312" w:hAnsi="仿宋_GB2312" w:eastAsia="仿宋_GB2312" w:cs="仿宋_GB2312"/>
              <w:bCs/>
              <w:spacing w:val="-3"/>
              <w:sz w:val="24"/>
              <w:szCs w:val="24"/>
              <w:lang w:val="zh-CN" w:eastAsia="zh-CN" w:bidi="zh-CN"/>
            </w:rPr>
            <w:t>附件及附图</w:t>
          </w:r>
          <w:r>
            <w:rPr>
              <w:sz w:val="24"/>
              <w:szCs w:val="24"/>
            </w:rPr>
            <w:tab/>
          </w:r>
          <w:r>
            <w:rPr>
              <w:sz w:val="24"/>
              <w:szCs w:val="24"/>
            </w:rPr>
            <w:fldChar w:fldCharType="begin"/>
          </w:r>
          <w:r>
            <w:rPr>
              <w:sz w:val="24"/>
              <w:szCs w:val="24"/>
            </w:rPr>
            <w:instrText xml:space="preserve"> PAGEREF _Toc7255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_Toc18350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8.1 </w:t>
          </w:r>
          <w:r>
            <w:rPr>
              <w:rFonts w:ascii="仿宋_GB2312" w:hAnsi="仿宋_GB2312" w:eastAsia="仿宋_GB2312" w:cs="仿宋_GB2312"/>
              <w:bCs/>
              <w:spacing w:val="-3"/>
              <w:sz w:val="24"/>
              <w:szCs w:val="24"/>
              <w:lang w:val="zh-CN" w:eastAsia="zh-CN" w:bidi="zh-CN"/>
            </w:rPr>
            <w:t>附件</w:t>
          </w:r>
          <w:r>
            <w:rPr>
              <w:sz w:val="24"/>
              <w:szCs w:val="24"/>
            </w:rPr>
            <w:tab/>
          </w:r>
          <w:r>
            <w:rPr>
              <w:sz w:val="24"/>
              <w:szCs w:val="24"/>
            </w:rPr>
            <w:fldChar w:fldCharType="begin"/>
          </w:r>
          <w:r>
            <w:rPr>
              <w:sz w:val="24"/>
              <w:szCs w:val="24"/>
            </w:rPr>
            <w:instrText xml:space="preserve"> PAGEREF _Toc18350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9"/>
            <w:tabs>
              <w:tab w:val="right" w:leader="dot" w:pos="9170"/>
            </w:tabs>
          </w:pPr>
          <w:r>
            <w:rPr>
              <w:rFonts w:hint="eastAsia"/>
              <w:sz w:val="24"/>
              <w:szCs w:val="24"/>
              <w:lang w:eastAsia="zh-CN"/>
            </w:rPr>
            <w:fldChar w:fldCharType="begin"/>
          </w:r>
          <w:r>
            <w:rPr>
              <w:rFonts w:hint="eastAsia"/>
              <w:sz w:val="24"/>
              <w:szCs w:val="24"/>
              <w:lang w:eastAsia="zh-CN"/>
            </w:rPr>
            <w:instrText xml:space="preserve"> HYPERLINK \l _Toc6737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8.2 </w:t>
          </w:r>
          <w:r>
            <w:rPr>
              <w:rFonts w:ascii="仿宋_GB2312" w:hAnsi="仿宋_GB2312" w:eastAsia="仿宋_GB2312" w:cs="仿宋_GB2312"/>
              <w:bCs/>
              <w:spacing w:val="-3"/>
              <w:sz w:val="24"/>
              <w:szCs w:val="24"/>
              <w:lang w:val="zh-CN" w:eastAsia="zh-CN" w:bidi="zh-CN"/>
            </w:rPr>
            <w:t>附图</w:t>
          </w:r>
          <w:r>
            <w:rPr>
              <w:sz w:val="24"/>
              <w:szCs w:val="24"/>
            </w:rPr>
            <w:tab/>
          </w:r>
          <w:r>
            <w:rPr>
              <w:sz w:val="24"/>
              <w:szCs w:val="24"/>
            </w:rPr>
            <w:fldChar w:fldCharType="begin"/>
          </w:r>
          <w:r>
            <w:rPr>
              <w:sz w:val="24"/>
              <w:szCs w:val="24"/>
            </w:rPr>
            <w:instrText xml:space="preserve"> PAGEREF _Toc6737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jc w:val="both"/>
            <w:rPr>
              <w:rFonts w:hint="eastAsia" w:asciiTheme="minorHAnsi" w:hAnsiTheme="minorHAnsi" w:eastAsiaTheme="minorEastAsia" w:cstheme="minorBidi"/>
              <w:kern w:val="2"/>
              <w:sz w:val="21"/>
              <w:szCs w:val="36"/>
              <w:lang w:val="en-US" w:eastAsia="zh-CN" w:bidi="ar-SA"/>
            </w:rPr>
          </w:pPr>
          <w:r>
            <w:rPr>
              <w:rFonts w:hint="eastAsia"/>
              <w:szCs w:val="36"/>
              <w:lang w:eastAsia="zh-CN"/>
            </w:rPr>
            <w:fldChar w:fldCharType="end"/>
          </w:r>
        </w:p>
      </w:sdtContent>
    </w:sdt>
    <w:p>
      <w:pPr>
        <w:jc w:val="both"/>
        <w:rPr>
          <w:rFonts w:hint="eastAsia"/>
          <w:sz w:val="28"/>
          <w:szCs w:val="36"/>
          <w:lang w:eastAsia="zh-CN"/>
        </w:rPr>
      </w:pPr>
      <w:r>
        <w:tab/>
      </w: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both"/>
        <w:rPr>
          <w:rFonts w:hint="eastAsia"/>
          <w:sz w:val="28"/>
          <w:szCs w:val="36"/>
          <w:lang w:eastAsia="zh-CN"/>
        </w:rPr>
      </w:pPr>
    </w:p>
    <w:p>
      <w:pPr>
        <w:pStyle w:val="3"/>
        <w:spacing w:before="64"/>
        <w:ind w:left="0" w:leftChars="0" w:firstLine="0" w:firstLineChars="0"/>
        <w:jc w:val="center"/>
        <w:rPr>
          <w:rFonts w:hint="eastAsia" w:ascii="仿宋" w:hAnsi="仿宋" w:eastAsia="仿宋" w:cs="仿宋"/>
          <w:b w:val="0"/>
          <w:bCs w:val="0"/>
          <w:spacing w:val="-3"/>
          <w:sz w:val="28"/>
          <w:szCs w:val="22"/>
          <w:lang w:val="en-US" w:eastAsia="zh-CN" w:bidi="zh-CN"/>
        </w:rPr>
        <w:sectPr>
          <w:pgSz w:w="11910" w:h="16840"/>
          <w:pgMar w:top="1360" w:right="1160" w:bottom="1420" w:left="1580" w:header="878" w:footer="1197" w:gutter="0"/>
          <w:pgBorders>
            <w:top w:val="none" w:sz="0" w:space="0"/>
            <w:left w:val="none" w:sz="0" w:space="0"/>
            <w:bottom w:val="none" w:sz="0" w:space="0"/>
            <w:right w:val="none" w:sz="0" w:space="0"/>
          </w:pgBorders>
          <w:pgNumType w:fmt="decimal"/>
        </w:sectPr>
      </w:pPr>
      <w:bookmarkStart w:id="0" w:name="_Toc915"/>
      <w:bookmarkStart w:id="1" w:name="_Toc27839"/>
    </w:p>
    <w:p>
      <w:pPr>
        <w:pStyle w:val="3"/>
        <w:spacing w:before="64"/>
        <w:ind w:left="0" w:leftChars="0" w:firstLine="0" w:firstLineChars="0"/>
        <w:jc w:val="center"/>
        <w:rPr>
          <w:rFonts w:hint="eastAsia" w:ascii="仿宋" w:hAnsi="仿宋" w:eastAsia="仿宋" w:cs="仿宋"/>
          <w:b/>
          <w:bCs/>
          <w:spacing w:val="-3"/>
          <w:sz w:val="36"/>
          <w:szCs w:val="36"/>
          <w:lang w:val="en-US" w:eastAsia="zh-CN" w:bidi="zh-CN"/>
        </w:rPr>
      </w:pPr>
      <w:bookmarkStart w:id="2" w:name="_Toc31811"/>
      <w:r>
        <w:rPr>
          <w:rFonts w:hint="eastAsia" w:ascii="仿宋" w:hAnsi="仿宋" w:eastAsia="仿宋" w:cs="仿宋"/>
          <w:b/>
          <w:bCs/>
          <w:spacing w:val="-3"/>
          <w:sz w:val="36"/>
          <w:szCs w:val="36"/>
          <w:lang w:val="en-US" w:eastAsia="zh-CN" w:bidi="zh-CN"/>
        </w:rPr>
        <w:t>前  言</w:t>
      </w:r>
      <w:bookmarkEnd w:id="0"/>
      <w:bookmarkEnd w:id="1"/>
      <w:bookmarkEnd w:id="2"/>
    </w:p>
    <w:p>
      <w:pPr>
        <w:pStyle w:val="4"/>
        <w:spacing w:before="6"/>
        <w:ind w:left="0"/>
        <w:rPr>
          <w:rFonts w:hint="eastAsia" w:ascii="仿宋" w:hAnsi="仿宋" w:eastAsia="仿宋" w:cs="仿宋"/>
          <w:b w:val="0"/>
          <w:bCs w:val="0"/>
          <w:spacing w:val="-3"/>
          <w:sz w:val="28"/>
          <w:szCs w:val="22"/>
          <w:lang w:val="zh-CN" w:eastAsia="zh-CN" w:bidi="zh-CN"/>
        </w:rPr>
      </w:pP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曲沃县科森混凝土有限公司年产30万立方米混凝土搅拌站项目为新建生产类项目，生产规模为预拌砼30万吨/年，建设项目混凝土主要产品型号有：C15—C40。本项目工程总征占地面积2.</w:t>
      </w:r>
      <w:r>
        <w:rPr>
          <w:rFonts w:hint="eastAsia" w:ascii="仿宋" w:hAnsi="仿宋" w:eastAsia="仿宋" w:cs="仿宋"/>
          <w:b w:val="0"/>
          <w:bCs w:val="0"/>
          <w:spacing w:val="-3"/>
          <w:sz w:val="28"/>
          <w:szCs w:val="22"/>
          <w:lang w:val="en-US" w:eastAsia="zh-CN" w:bidi="zh-CN"/>
        </w:rPr>
        <w:t>38</w:t>
      </w:r>
      <w:r>
        <w:rPr>
          <w:rFonts w:hint="eastAsia" w:ascii="仿宋" w:hAnsi="仿宋" w:eastAsia="仿宋" w:cs="仿宋"/>
          <w:b w:val="0"/>
          <w:bCs w:val="0"/>
          <w:spacing w:val="-3"/>
          <w:sz w:val="28"/>
          <w:szCs w:val="22"/>
          <w:lang w:val="zh-CN" w:eastAsia="zh-CN" w:bidi="zh-CN"/>
        </w:rPr>
        <w:t>hm</w:t>
      </w:r>
      <w:r>
        <w:rPr>
          <w:rFonts w:hint="eastAsia" w:ascii="仿宋" w:hAnsi="仿宋" w:eastAsia="仿宋" w:cs="仿宋"/>
          <w:b w:val="0"/>
          <w:bCs w:val="0"/>
          <w:spacing w:val="-3"/>
          <w:sz w:val="28"/>
          <w:szCs w:val="22"/>
          <w:vertAlign w:val="superscript"/>
          <w:lang w:val="zh-CN" w:eastAsia="zh-CN" w:bidi="zh-CN"/>
        </w:rPr>
        <w:t>2</w:t>
      </w:r>
      <w:r>
        <w:rPr>
          <w:rFonts w:hint="eastAsia" w:ascii="仿宋" w:hAnsi="仿宋" w:eastAsia="仿宋" w:cs="仿宋"/>
          <w:b w:val="0"/>
          <w:bCs w:val="0"/>
          <w:spacing w:val="-3"/>
          <w:sz w:val="28"/>
          <w:szCs w:val="22"/>
          <w:lang w:val="zh-CN" w:eastAsia="zh-CN" w:bidi="zh-CN"/>
        </w:rPr>
        <w:t>，均为永久占地。建设内容：本项目包括原辅料储存仓</w:t>
      </w:r>
      <w:r>
        <w:rPr>
          <w:rFonts w:hint="eastAsia" w:ascii="仿宋" w:hAnsi="仿宋" w:eastAsia="仿宋" w:cs="仿宋"/>
          <w:b w:val="0"/>
          <w:bCs w:val="0"/>
          <w:spacing w:val="-3"/>
          <w:sz w:val="28"/>
          <w:szCs w:val="22"/>
          <w:lang w:val="en-US" w:eastAsia="zh-CN" w:bidi="zh-CN"/>
        </w:rPr>
        <w:t>、搅拌仓、成品仓、辅助用房等生产车间及办公室、食堂、库房、机修车间等</w:t>
      </w:r>
      <w:r>
        <w:rPr>
          <w:rFonts w:hint="eastAsia" w:ascii="仿宋" w:hAnsi="仿宋" w:eastAsia="仿宋" w:cs="仿宋"/>
          <w:b w:val="0"/>
          <w:bCs w:val="0"/>
          <w:spacing w:val="-3"/>
          <w:sz w:val="28"/>
          <w:szCs w:val="22"/>
          <w:lang w:val="zh-CN" w:eastAsia="zh-CN" w:bidi="zh-CN"/>
        </w:rPr>
        <w:t>办公生活区。</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_GB2312" w:hAnsi="仿宋_GB2312" w:eastAsia="仿宋_GB2312" w:cs="仿宋_GB2312"/>
          <w:b w:val="0"/>
          <w:bCs w:val="0"/>
          <w:spacing w:val="-3"/>
          <w:kern w:val="0"/>
          <w:sz w:val="28"/>
          <w:szCs w:val="22"/>
          <w:lang w:val="zh-CN" w:eastAsia="zh-CN" w:bidi="zh-CN"/>
        </w:rPr>
      </w:pPr>
      <w:r>
        <w:rPr>
          <w:rFonts w:hint="eastAsia" w:ascii="仿宋" w:hAnsi="仿宋" w:eastAsia="仿宋" w:cs="仿宋"/>
          <w:b w:val="0"/>
          <w:bCs w:val="0"/>
          <w:spacing w:val="-3"/>
          <w:sz w:val="28"/>
          <w:szCs w:val="22"/>
          <w:lang w:val="zh-CN" w:eastAsia="zh-CN" w:bidi="zh-CN"/>
        </w:rPr>
        <w:t>本项目公司地址位于</w:t>
      </w:r>
      <w:r>
        <w:rPr>
          <w:rFonts w:hint="eastAsia" w:ascii="仿宋_GB2312" w:hAnsi="仿宋_GB2312" w:eastAsia="仿宋_GB2312" w:cs="仿宋_GB2312"/>
          <w:b w:val="0"/>
          <w:bCs w:val="0"/>
          <w:spacing w:val="-3"/>
          <w:kern w:val="0"/>
          <w:sz w:val="28"/>
          <w:szCs w:val="22"/>
          <w:lang w:val="zh-CN" w:eastAsia="zh-CN" w:bidi="zh-CN"/>
        </w:rPr>
        <w:t>曲沃县乐昌镇苏村段曲辉线南约200米处，行政区划隶属曲沃县乐昌镇管辖。其场地中心地理坐标为北纬35°39' 07.24"，东经111°29'37.09"。</w:t>
      </w:r>
    </w:p>
    <w:p>
      <w:pPr>
        <w:pStyle w:val="4"/>
        <w:keepNext w:val="0"/>
        <w:keepLines w:val="0"/>
        <w:pageBreakBefore w:val="0"/>
        <w:widowControl w:val="0"/>
        <w:kinsoku/>
        <w:wordWrap/>
        <w:overflowPunct/>
        <w:topLinePunct w:val="0"/>
        <w:autoSpaceDE/>
        <w:autoSpaceDN/>
        <w:bidi w:val="0"/>
        <w:adjustRightInd/>
        <w:snapToGrid/>
        <w:spacing w:line="364" w:lineRule="auto"/>
        <w:ind w:right="395" w:firstLine="48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项目北侧紧邻乡村公路，可通往309国道，交通便利。</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工程静态总投资480万元，其中土建投资142万元。投资来源于企业自筹。</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工程已于2017年5月开工建设，2017年11月建成投产，建设工期5个月。</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月，曲沃县科森混凝土有限公司编制完成了《曲沃县科森混凝土有限公司年产30万立方米混凝土搅拌站项目水土保持方案报告表》。</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26</w:t>
      </w:r>
      <w:r>
        <w:rPr>
          <w:rFonts w:hint="eastAsia" w:ascii="仿宋" w:hAnsi="仿宋" w:eastAsia="仿宋" w:cs="仿宋"/>
          <w:b w:val="0"/>
          <w:bCs w:val="0"/>
          <w:spacing w:val="-3"/>
          <w:sz w:val="28"/>
          <w:szCs w:val="22"/>
          <w:lang w:val="zh-CN" w:eastAsia="zh-CN" w:bidi="zh-CN"/>
        </w:rPr>
        <w:t>日取得了由曲沃县水利局以曲水审字</w:t>
      </w:r>
      <w:r>
        <w:rPr>
          <w:rFonts w:hint="eastAsia" w:ascii="宋体" w:hAnsi="宋体" w:eastAsia="宋体" w:cs="宋体"/>
          <w:b w:val="0"/>
          <w:bCs w:val="0"/>
          <w:spacing w:val="-3"/>
          <w:sz w:val="28"/>
          <w:szCs w:val="22"/>
          <w:lang w:val="zh-CN" w:eastAsia="zh-CN" w:bidi="zh-CN"/>
        </w:rPr>
        <w:t>〔</w:t>
      </w:r>
      <w:r>
        <w:rPr>
          <w:rFonts w:hint="eastAsia" w:ascii="仿宋" w:hAnsi="仿宋" w:eastAsia="仿宋" w:cs="仿宋"/>
          <w:b w:val="0"/>
          <w:bCs w:val="0"/>
          <w:spacing w:val="-3"/>
          <w:sz w:val="28"/>
          <w:szCs w:val="22"/>
          <w:lang w:val="en-US" w:eastAsia="zh-CN" w:bidi="zh-CN"/>
        </w:rPr>
        <w:t>2019</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13号</w:t>
      </w:r>
      <w:r>
        <w:rPr>
          <w:rFonts w:hint="eastAsia" w:ascii="仿宋" w:hAnsi="仿宋" w:eastAsia="仿宋" w:cs="仿宋"/>
          <w:b w:val="0"/>
          <w:bCs w:val="0"/>
          <w:spacing w:val="-3"/>
          <w:sz w:val="28"/>
          <w:szCs w:val="22"/>
          <w:lang w:val="zh-CN" w:eastAsia="zh-CN" w:bidi="zh-CN"/>
        </w:rPr>
        <w:t>文“关于曲沃县科森混凝土有限公司年产30万立方米混凝土搅拌站项目水土保持方案的批复”。</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548" w:firstLineChars="20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21</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6</w:t>
      </w:r>
      <w:r>
        <w:rPr>
          <w:rFonts w:hint="eastAsia" w:ascii="仿宋" w:hAnsi="仿宋" w:eastAsia="仿宋" w:cs="仿宋"/>
          <w:b w:val="0"/>
          <w:bCs w:val="0"/>
          <w:spacing w:val="-3"/>
          <w:sz w:val="28"/>
          <w:szCs w:val="22"/>
          <w:lang w:val="zh-CN" w:eastAsia="zh-CN" w:bidi="zh-CN"/>
        </w:rPr>
        <w:t>月，曲沃县科森混凝土有限公司开展水土保持验收工作，于 202</w:t>
      </w:r>
      <w:r>
        <w:rPr>
          <w:rFonts w:hint="eastAsia" w:ascii="仿宋" w:hAnsi="仿宋" w:eastAsia="仿宋" w:cs="仿宋"/>
          <w:b w:val="0"/>
          <w:bCs w:val="0"/>
          <w:spacing w:val="-3"/>
          <w:sz w:val="28"/>
          <w:szCs w:val="22"/>
          <w:lang w:val="en-US" w:eastAsia="zh-CN" w:bidi="zh-CN"/>
        </w:rPr>
        <w:t>1</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6</w:t>
      </w:r>
      <w:r>
        <w:rPr>
          <w:rFonts w:hint="eastAsia" w:ascii="仿宋" w:hAnsi="仿宋" w:eastAsia="仿宋" w:cs="仿宋"/>
          <w:b w:val="0"/>
          <w:bCs w:val="0"/>
          <w:spacing w:val="-3"/>
          <w:sz w:val="28"/>
          <w:szCs w:val="22"/>
          <w:lang w:val="zh-CN" w:eastAsia="zh-CN" w:bidi="zh-CN"/>
        </w:rPr>
        <w:t>月编制完成水土保持验收报告。</w:t>
      </w:r>
    </w:p>
    <w:p>
      <w:pPr>
        <w:keepNext w:val="0"/>
        <w:keepLines w:val="0"/>
        <w:pageBreakBefore w:val="0"/>
        <w:widowControl w:val="0"/>
        <w:kinsoku/>
        <w:wordWrap/>
        <w:overflowPunct/>
        <w:topLinePunct w:val="0"/>
        <w:autoSpaceDE/>
        <w:autoSpaceDN/>
        <w:bidi w:val="0"/>
        <w:adjustRightInd/>
        <w:snapToGrid/>
        <w:spacing w:line="365" w:lineRule="auto"/>
        <w:ind w:firstLine="548" w:firstLineChars="200"/>
        <w:jc w:val="left"/>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本次验收中，验收组采用调阅资料、现场量测等方式检查项目水土保持工程措施实施质量。通过竣工验收资料显示：水土保持工程措施共划分</w:t>
      </w: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w:t>
      </w:r>
      <w:r>
        <w:rPr>
          <w:rFonts w:hint="eastAsia" w:ascii="仿宋" w:hAnsi="仿宋" w:eastAsia="仿宋" w:cs="仿宋"/>
          <w:b w:val="0"/>
          <w:bCs w:val="0"/>
          <w:spacing w:val="-3"/>
          <w:sz w:val="28"/>
          <w:szCs w:val="22"/>
          <w:lang w:val="zh-CN" w:eastAsia="zh-CN" w:bidi="zh-CN"/>
        </w:rPr>
        <w:t>，全部为合格，具备正常运行条件。</w:t>
      </w:r>
    </w:p>
    <w:p>
      <w:pPr>
        <w:pStyle w:val="10"/>
        <w:rPr>
          <w:rFonts w:hint="eastAsia"/>
          <w:lang w:val="zh-CN" w:eastAsia="zh-CN"/>
        </w:rPr>
      </w:pPr>
    </w:p>
    <w:p>
      <w:pPr>
        <w:pStyle w:val="3"/>
        <w:keepNext w:val="0"/>
        <w:keepLines w:val="0"/>
        <w:pageBreakBefore w:val="0"/>
        <w:widowControl w:val="0"/>
        <w:numPr>
          <w:ilvl w:val="0"/>
          <w:numId w:val="1"/>
        </w:numPr>
        <w:tabs>
          <w:tab w:val="left" w:pos="401"/>
        </w:tabs>
        <w:kinsoku/>
        <w:wordWrap/>
        <w:overflowPunct/>
        <w:topLinePunct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bookmarkStart w:id="3" w:name="_Toc22777"/>
      <w:bookmarkStart w:id="4" w:name="_Toc21281"/>
      <w:bookmarkStart w:id="5" w:name="_Toc21396"/>
      <w:r>
        <w:rPr>
          <w:rFonts w:ascii="仿宋_GB2312" w:hAnsi="仿宋_GB2312" w:eastAsia="仿宋_GB2312" w:cs="仿宋_GB2312"/>
          <w:b/>
          <w:bCs/>
          <w:spacing w:val="-3"/>
          <w:sz w:val="28"/>
          <w:szCs w:val="22"/>
          <w:lang w:val="zh-CN" w:eastAsia="zh-CN" w:bidi="zh-CN"/>
        </w:rPr>
        <w:t>项目及项目区概况</w:t>
      </w:r>
      <w:bookmarkEnd w:id="3"/>
      <w:bookmarkEnd w:id="4"/>
      <w:bookmarkEnd w:id="5"/>
    </w:p>
    <w:p>
      <w:pPr>
        <w:pStyle w:val="3"/>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6" w:name="_bookmark2"/>
      <w:bookmarkEnd w:id="6"/>
      <w:bookmarkStart w:id="7" w:name="1.1项目概况"/>
      <w:bookmarkEnd w:id="7"/>
      <w:bookmarkStart w:id="8" w:name="_Toc22344"/>
      <w:bookmarkStart w:id="9" w:name="_Toc28265"/>
      <w:bookmarkStart w:id="10" w:name="_Toc5731"/>
      <w:r>
        <w:rPr>
          <w:rFonts w:ascii="仿宋_GB2312" w:hAnsi="仿宋_GB2312" w:eastAsia="仿宋_GB2312" w:cs="仿宋_GB2312"/>
          <w:b/>
          <w:bCs/>
          <w:spacing w:val="-3"/>
          <w:sz w:val="28"/>
          <w:szCs w:val="22"/>
          <w:lang w:val="zh-CN" w:eastAsia="zh-CN" w:bidi="zh-CN"/>
        </w:rPr>
        <w:t>项目概况</w:t>
      </w:r>
      <w:bookmarkEnd w:id="8"/>
      <w:bookmarkEnd w:id="9"/>
      <w:bookmarkEnd w:id="10"/>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 w:name="1.1.1地理位置"/>
      <w:bookmarkEnd w:id="11"/>
      <w:bookmarkStart w:id="12" w:name="1.1.1地理位置"/>
      <w:bookmarkEnd w:id="12"/>
      <w:r>
        <w:rPr>
          <w:rFonts w:ascii="仿宋_GB2312" w:hAnsi="仿宋_GB2312" w:eastAsia="仿宋_GB2312" w:cs="仿宋_GB2312"/>
          <w:b/>
          <w:bCs/>
          <w:spacing w:val="-3"/>
          <w:sz w:val="28"/>
          <w:szCs w:val="22"/>
          <w:lang w:val="zh-CN" w:eastAsia="zh-CN" w:bidi="zh-CN"/>
        </w:rPr>
        <w:t>地理位置</w:t>
      </w:r>
    </w:p>
    <w:p>
      <w:pPr>
        <w:pStyle w:val="4"/>
        <w:keepNext w:val="0"/>
        <w:keepLines w:val="0"/>
        <w:pageBreakBefore w:val="0"/>
        <w:widowControl w:val="0"/>
        <w:kinsoku/>
        <w:wordWrap/>
        <w:overflowPunct/>
        <w:topLinePunct w:val="0"/>
        <w:bidi w:val="0"/>
        <w:adjustRightInd/>
        <w:snapToGrid/>
        <w:spacing w:before="160"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kern w:val="0"/>
          <w:sz w:val="28"/>
          <w:szCs w:val="22"/>
          <w:lang w:val="zh-CN" w:eastAsia="zh-CN" w:bidi="zh-CN"/>
        </w:rPr>
        <w:t>曲沃县科森混凝土有限公司地址位于曲沃县乐昌镇苏村段曲辉线南约200米处，行政区划隶属曲沃县乐昌镇管辖。其场地中心地理坐标为北纬35°39' 07.24"，东经111°29'37.09"。科森混凝土有限公司年产30万立方米混凝土搅拌站项目于2011年1月19日，在曲沃县发展和改革委员局以“曲发改审批[2011]3号文”对项目进行了备案，项目已于2017年11月建设并投入生产，项目北侧紧邻乡村公路，可通往309国道，交通便利。</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3" w:name="1.1.2主要技术指标"/>
      <w:bookmarkEnd w:id="13"/>
      <w:bookmarkStart w:id="14" w:name="1.1.2主要技术指标"/>
      <w:bookmarkEnd w:id="14"/>
      <w:r>
        <w:rPr>
          <w:rFonts w:ascii="仿宋_GB2312" w:hAnsi="仿宋_GB2312" w:eastAsia="仿宋_GB2312" w:cs="仿宋_GB2312"/>
          <w:b/>
          <w:bCs/>
          <w:spacing w:val="-3"/>
          <w:sz w:val="28"/>
          <w:szCs w:val="22"/>
          <w:lang w:val="zh-CN" w:eastAsia="zh-CN" w:bidi="zh-CN"/>
        </w:rPr>
        <w:t>主要技术指标</w:t>
      </w:r>
    </w:p>
    <w:p>
      <w:pPr>
        <w:pStyle w:val="4"/>
        <w:keepNext w:val="0"/>
        <w:keepLines w:val="0"/>
        <w:pageBreakBefore w:val="0"/>
        <w:widowControl w:val="0"/>
        <w:kinsoku/>
        <w:wordWrap/>
        <w:overflowPunct/>
        <w:topLinePunct w:val="0"/>
        <w:bidi w:val="0"/>
        <w:adjustRightInd/>
        <w:snapToGrid/>
        <w:spacing w:line="365" w:lineRule="auto"/>
        <w:ind w:left="0" w:leftChars="0" w:right="130" w:rightChars="0" w:firstLine="700" w:firstLineChars="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科森混凝土有限公司年产30万立方米混凝土搅拌站项目为新建生产类项目，生产规模为预拌砼30万吨/年，建设项目混凝土主要产品型号有：C15—C40。建设内容：本项目包括原辅料储存仓、搅拌仓、成品仓、辅助用房等生产车间及办公室、食堂、库房、机修车间等办公生活区。</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8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 w:name="1.1.3项目投资"/>
      <w:bookmarkEnd w:id="15"/>
      <w:bookmarkStart w:id="16" w:name="1.1.3项目投资"/>
      <w:bookmarkEnd w:id="16"/>
      <w:r>
        <w:rPr>
          <w:rFonts w:ascii="仿宋_GB2312" w:hAnsi="仿宋_GB2312" w:eastAsia="仿宋_GB2312" w:cs="仿宋_GB2312"/>
          <w:b/>
          <w:bCs/>
          <w:spacing w:val="-3"/>
          <w:sz w:val="28"/>
          <w:szCs w:val="22"/>
          <w:lang w:val="zh-CN" w:eastAsia="zh-CN" w:bidi="zh-CN"/>
        </w:rPr>
        <w:t>项目投资</w:t>
      </w:r>
    </w:p>
    <w:p>
      <w:pPr>
        <w:pStyle w:val="4"/>
        <w:keepNext w:val="0"/>
        <w:keepLines w:val="0"/>
        <w:pageBreakBefore w:val="0"/>
        <w:widowControl w:val="0"/>
        <w:kinsoku/>
        <w:wordWrap/>
        <w:overflowPunct/>
        <w:topLinePunct w:val="0"/>
        <w:autoSpaceDE w:val="0"/>
        <w:autoSpaceDN w:val="0"/>
        <w:bidi w:val="0"/>
        <w:adjustRightInd/>
        <w:snapToGrid/>
        <w:spacing w:line="365" w:lineRule="auto"/>
        <w:ind w:right="397" w:firstLine="48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工程静态总投资480万元，其中土建投资142万元。投资来源于企业自筹。</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7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7" w:name="1.1.4项目组成及布置"/>
      <w:bookmarkEnd w:id="17"/>
      <w:bookmarkStart w:id="18" w:name="1.1.4项目组成及布置"/>
      <w:bookmarkEnd w:id="18"/>
      <w:r>
        <w:rPr>
          <w:rFonts w:ascii="仿宋_GB2312" w:hAnsi="仿宋_GB2312" w:eastAsia="仿宋_GB2312" w:cs="仿宋_GB2312"/>
          <w:b/>
          <w:bCs/>
          <w:spacing w:val="-3"/>
          <w:sz w:val="28"/>
          <w:szCs w:val="22"/>
          <w:lang w:val="zh-CN" w:eastAsia="zh-CN" w:bidi="zh-CN"/>
        </w:rPr>
        <w:t>项目组成及布置</w:t>
      </w:r>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根据已批复的水保方案，项目组成主要包括</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、输电线路等。</w:t>
      </w:r>
    </w:p>
    <w:p>
      <w:pPr>
        <w:pStyle w:val="4"/>
        <w:keepNext w:val="0"/>
        <w:keepLines w:val="0"/>
        <w:pageBreakBefore w:val="0"/>
        <w:widowControl w:val="0"/>
        <w:kinsoku/>
        <w:wordWrap/>
        <w:overflowPunct/>
        <w:topLinePunct w:val="0"/>
        <w:bidi w:val="0"/>
        <w:adjustRightInd/>
        <w:snapToGrid/>
        <w:spacing w:before="1" w:line="365" w:lineRule="auto"/>
        <w:ind w:left="683"/>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w:t>
      </w:r>
      <w:r>
        <w:rPr>
          <w:rFonts w:hint="eastAsia" w:cs="仿宋_GB2312"/>
          <w:b w:val="0"/>
          <w:bCs w:val="0"/>
          <w:spacing w:val="-3"/>
          <w:sz w:val="28"/>
          <w:szCs w:val="22"/>
          <w:lang w:val="zh-CN" w:eastAsia="zh-CN" w:bidi="zh-CN"/>
        </w:rPr>
        <w:t>工业场地</w:t>
      </w:r>
    </w:p>
    <w:p>
      <w:pPr>
        <w:pStyle w:val="4"/>
        <w:keepNext w:val="0"/>
        <w:keepLines w:val="0"/>
        <w:pageBreakBefore w:val="0"/>
        <w:widowControl w:val="0"/>
        <w:kinsoku/>
        <w:wordWrap/>
        <w:overflowPunct/>
        <w:topLinePunct w:val="0"/>
        <w:bidi w:val="0"/>
        <w:adjustRightInd/>
        <w:snapToGrid/>
        <w:spacing w:before="160"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业场地位于办公生活区西南侧，工业场地内全部硬化，生产车间全部密封，工业场地内布置有锅炉房、车库、原料仓、搅拌楼等生产车间，场内布设排水明沟75m，排水沟暗沟280m，雨水收集池2座，场内地表雨水漫流至场地北侧排水沟和排水暗沟后，通过排水沟排入工业场地雨水收集池。建设单位在场内围墙内侧及场地北侧采用乔灌草结合的方式进行了绿化美化，绿化面积0.08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。工业场地占地面积2.24hm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，占地类型为工业用地</w:t>
      </w:r>
      <w:r>
        <w:rPr>
          <w:rFonts w:hint="eastAsia"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bidi w:val="0"/>
        <w:adjustRightInd/>
        <w:snapToGrid/>
        <w:spacing w:before="161"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（二）</w:t>
      </w:r>
      <w:r>
        <w:rPr>
          <w:rFonts w:hint="eastAsia" w:cs="仿宋_GB2312"/>
          <w:b w:val="0"/>
          <w:bCs w:val="0"/>
          <w:spacing w:val="-3"/>
          <w:sz w:val="28"/>
          <w:szCs w:val="22"/>
          <w:lang w:val="zh-CN" w:eastAsia="zh-CN" w:bidi="zh-CN"/>
        </w:rPr>
        <w:t>办公生活区</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hint="eastAsia" w:cs="仿宋_GB2312"/>
          <w:b w:val="0"/>
          <w:bCs w:val="0"/>
          <w:spacing w:val="-3"/>
          <w:sz w:val="28"/>
          <w:szCs w:val="22"/>
          <w:lang w:val="en-US" w:eastAsia="zh-CN" w:bidi="zh-CN"/>
        </w:rPr>
        <w:t>办公生活区位于工业场地东北侧，场内设置有办公室、职工宿舍、食堂等，办公生活区总占地面积 0.13hm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，均为永久占地，占地类型为工业用地。场地内有绿化面积0.01hm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，场内排水通过场地排水暗沟排水排入工业场地的雨水收集池内，排水沟为采用浆砌石矩形断面，布设断面尺寸为0.4m×0.4m的排水沟55m。</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(三)</w:t>
      </w:r>
      <w:r>
        <w:rPr>
          <w:rFonts w:ascii="仿宋_GB2312" w:hAnsi="仿宋_GB2312" w:eastAsia="仿宋_GB2312" w:cs="仿宋_GB2312"/>
          <w:b w:val="0"/>
          <w:bCs w:val="0"/>
          <w:spacing w:val="-3"/>
          <w:sz w:val="28"/>
          <w:szCs w:val="22"/>
          <w:lang w:val="zh-CN" w:eastAsia="zh-CN" w:bidi="zh-CN"/>
        </w:rPr>
        <w:t>输电线路</w:t>
      </w:r>
    </w:p>
    <w:p>
      <w:pPr>
        <w:pStyle w:val="4"/>
        <w:keepNext w:val="0"/>
        <w:keepLines w:val="0"/>
        <w:pageBreakBefore w:val="0"/>
        <w:widowControl w:val="0"/>
        <w:kinsoku/>
        <w:wordWrap/>
        <w:overflowPunct/>
        <w:topLinePunct w:val="0"/>
        <w:autoSpaceDE w:val="0"/>
        <w:autoSpaceDN w:val="0"/>
        <w:bidi w:val="0"/>
        <w:adjustRightInd/>
        <w:snapToGrid/>
        <w:spacing w:before="160" w:line="365" w:lineRule="auto"/>
        <w:ind w:left="0" w:leftChars="0" w:right="130" w:rightChars="0" w:firstLine="572" w:firstLineChars="209"/>
        <w:jc w:val="both"/>
        <w:textAlignment w:val="auto"/>
        <w:rPr>
          <w:rFonts w:hint="eastAsia"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项目用电从苏村变压器引接10KV线路到矿区变压器，送电距离约500m，线路架设完成多年，架设时扰动的地面均已恢复植被，占地0.01hm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13"/>
        <w:keepNext w:val="0"/>
        <w:keepLines w:val="0"/>
        <w:pageBreakBefore w:val="0"/>
        <w:widowControl w:val="0"/>
        <w:numPr>
          <w:ilvl w:val="2"/>
          <w:numId w:val="1"/>
        </w:numPr>
        <w:tabs>
          <w:tab w:val="left" w:pos="0"/>
        </w:tabs>
        <w:kinsoku/>
        <w:wordWrap/>
        <w:overflowPunct/>
        <w:topLinePunct w:val="0"/>
        <w:bidi w:val="0"/>
        <w:adjustRightInd/>
        <w:snapToGrid/>
        <w:spacing w:before="78" w:after="0" w:line="365" w:lineRule="auto"/>
        <w:ind w:left="0" w:leftChars="0" w:right="0" w:firstLine="220" w:firstLineChars="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施工组织及工期</w:t>
      </w:r>
    </w:p>
    <w:p>
      <w:pPr>
        <w:pStyle w:val="4"/>
        <w:keepNext w:val="0"/>
        <w:keepLines w:val="0"/>
        <w:pageBreakBefore w:val="0"/>
        <w:widowControl w:val="0"/>
        <w:kinsoku/>
        <w:wordWrap/>
        <w:overflowPunct/>
        <w:topLinePunct w:val="0"/>
        <w:autoSpaceDE w:val="0"/>
        <w:autoSpaceDN w:val="0"/>
        <w:bidi w:val="0"/>
        <w:adjustRightInd/>
        <w:snapToGrid/>
        <w:spacing w:before="2" w:line="365" w:lineRule="auto"/>
        <w:ind w:left="221"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本项目土建施工标段划分为</w:t>
      </w:r>
      <w:r>
        <w:rPr>
          <w:rFonts w:hint="eastAsia" w:cs="仿宋_GB2312"/>
          <w:b w:val="0"/>
          <w:bCs w:val="0"/>
          <w:spacing w:val="-3"/>
          <w:sz w:val="28"/>
          <w:szCs w:val="22"/>
          <w:lang w:val="zh-CN" w:eastAsia="zh-CN" w:bidi="zh-CN"/>
        </w:rPr>
        <w:t>工业厂区</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w:t>
      </w:r>
      <w:r>
        <w:rPr>
          <w:rFonts w:hint="eastAsia" w:cs="仿宋_GB2312"/>
          <w:b w:val="0"/>
          <w:bCs w:val="0"/>
          <w:spacing w:val="-3"/>
          <w:sz w:val="28"/>
          <w:szCs w:val="22"/>
          <w:lang w:val="zh-CN" w:eastAsia="zh-CN" w:bidi="zh-CN"/>
        </w:rPr>
        <w:t>三</w:t>
      </w:r>
      <w:r>
        <w:rPr>
          <w:rFonts w:ascii="仿宋_GB2312" w:hAnsi="仿宋_GB2312" w:eastAsia="仿宋_GB2312" w:cs="仿宋_GB2312"/>
          <w:b w:val="0"/>
          <w:bCs w:val="0"/>
          <w:spacing w:val="-3"/>
          <w:sz w:val="28"/>
          <w:szCs w:val="22"/>
          <w:lang w:val="zh-CN" w:eastAsia="zh-CN" w:bidi="zh-CN"/>
        </w:rPr>
        <w:t>个标段。根据已批复的水土保持方案，项目工期为：</w:t>
      </w:r>
      <w:r>
        <w:rPr>
          <w:rFonts w:hint="eastAsia" w:ascii="仿宋_GB2312" w:hAnsi="仿宋_GB2312" w:eastAsia="仿宋_GB2312" w:cs="仿宋_GB2312"/>
          <w:b w:val="0"/>
          <w:bCs w:val="0"/>
          <w:spacing w:val="-3"/>
          <w:sz w:val="28"/>
          <w:szCs w:val="22"/>
          <w:lang w:val="zh-CN" w:eastAsia="zh-CN" w:bidi="zh-CN"/>
        </w:rPr>
        <w:t>20</w:t>
      </w:r>
      <w:r>
        <w:rPr>
          <w:rFonts w:hint="eastAsia" w:ascii="仿宋_GB2312" w:hAnsi="仿宋_GB2312" w:eastAsia="仿宋_GB2312" w:cs="仿宋_GB2312"/>
          <w:b w:val="0"/>
          <w:bCs w:val="0"/>
          <w:spacing w:val="-3"/>
          <w:sz w:val="28"/>
          <w:szCs w:val="22"/>
          <w:lang w:val="en-US" w:eastAsia="zh-CN" w:bidi="zh-CN"/>
        </w:rPr>
        <w:t>1</w:t>
      </w:r>
      <w:r>
        <w:rPr>
          <w:rFonts w:hint="eastAsia" w:cs="仿宋_GB2312"/>
          <w:b w:val="0"/>
          <w:bCs w:val="0"/>
          <w:spacing w:val="-3"/>
          <w:sz w:val="28"/>
          <w:szCs w:val="22"/>
          <w:lang w:val="en-US" w:eastAsia="zh-CN" w:bidi="zh-CN"/>
        </w:rPr>
        <w:t>7</w:t>
      </w:r>
      <w:r>
        <w:rPr>
          <w:rFonts w:hint="eastAsia"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月开工建设，20</w:t>
      </w:r>
      <w:r>
        <w:rPr>
          <w:rFonts w:hint="eastAsia" w:ascii="仿宋_GB2312" w:hAnsi="仿宋_GB2312" w:eastAsia="仿宋_GB2312" w:cs="仿宋_GB2312"/>
          <w:b w:val="0"/>
          <w:bCs w:val="0"/>
          <w:spacing w:val="-3"/>
          <w:sz w:val="28"/>
          <w:szCs w:val="22"/>
          <w:lang w:val="en-US" w:eastAsia="zh-CN" w:bidi="zh-CN"/>
        </w:rPr>
        <w:t>1</w:t>
      </w:r>
      <w:r>
        <w:rPr>
          <w:rFonts w:hint="eastAsia" w:cs="仿宋_GB2312"/>
          <w:b w:val="0"/>
          <w:bCs w:val="0"/>
          <w:spacing w:val="-3"/>
          <w:sz w:val="28"/>
          <w:szCs w:val="22"/>
          <w:lang w:val="en-US" w:eastAsia="zh-CN" w:bidi="zh-CN"/>
        </w:rPr>
        <w:t>7</w:t>
      </w:r>
      <w:r>
        <w:rPr>
          <w:rFonts w:hint="eastAsia"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11</w:t>
      </w:r>
      <w:r>
        <w:rPr>
          <w:rFonts w:hint="eastAsia" w:ascii="仿宋_GB2312" w:hAnsi="仿宋_GB2312" w:eastAsia="仿宋_GB2312" w:cs="仿宋_GB2312"/>
          <w:b w:val="0"/>
          <w:bCs w:val="0"/>
          <w:spacing w:val="-3"/>
          <w:sz w:val="28"/>
          <w:szCs w:val="22"/>
          <w:lang w:val="zh-CN" w:eastAsia="zh-CN" w:bidi="zh-CN"/>
        </w:rPr>
        <w:t>月建成投产，建设工期</w:t>
      </w:r>
      <w:r>
        <w:rPr>
          <w:rFonts w:hint="eastAsia"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个月。</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9" w:name="1.1.6土石方情况"/>
      <w:bookmarkEnd w:id="19"/>
      <w:bookmarkStart w:id="20" w:name="1.1.6土石方情况"/>
      <w:bookmarkEnd w:id="20"/>
      <w:r>
        <w:rPr>
          <w:rFonts w:ascii="仿宋_GB2312" w:hAnsi="仿宋_GB2312" w:eastAsia="仿宋_GB2312" w:cs="仿宋_GB2312"/>
          <w:b/>
          <w:bCs/>
          <w:spacing w:val="-3"/>
          <w:sz w:val="28"/>
          <w:szCs w:val="22"/>
          <w:lang w:val="zh-CN" w:eastAsia="zh-CN" w:bidi="zh-CN"/>
        </w:rPr>
        <w:t>土石方情况</w:t>
      </w:r>
    </w:p>
    <w:p>
      <w:pPr>
        <w:pStyle w:val="4"/>
        <w:keepNext w:val="0"/>
        <w:keepLines w:val="0"/>
        <w:pageBreakBefore w:val="0"/>
        <w:widowControl w:val="0"/>
        <w:kinsoku/>
        <w:wordWrap/>
        <w:overflowPunct/>
        <w:topLinePunct w:val="0"/>
        <w:bidi w:val="0"/>
        <w:adjustRightInd/>
        <w:snapToGrid/>
        <w:spacing w:line="365" w:lineRule="auto"/>
        <w:ind w:right="-90" w:rightChars="0"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w:t>
      </w:r>
      <w:r>
        <w:rPr>
          <w:rFonts w:hint="eastAsia" w:cs="仿宋_GB2312"/>
          <w:b w:val="0"/>
          <w:bCs w:val="0"/>
          <w:spacing w:val="-3"/>
          <w:sz w:val="28"/>
          <w:szCs w:val="22"/>
          <w:lang w:val="zh-CN" w:eastAsia="zh-CN" w:bidi="zh-CN"/>
        </w:rPr>
        <w:t>曲沃县科森混凝土有限公司年产30万立方米混凝土搅拌站项目</w:t>
      </w:r>
      <w:r>
        <w:rPr>
          <w:rFonts w:hint="eastAsia" w:ascii="仿宋_GB2312" w:hAnsi="仿宋_GB2312" w:eastAsia="仿宋_GB2312" w:cs="仿宋_GB2312"/>
          <w:b w:val="0"/>
          <w:bCs w:val="0"/>
          <w:spacing w:val="-3"/>
          <w:sz w:val="28"/>
          <w:szCs w:val="22"/>
          <w:lang w:val="zh-CN" w:eastAsia="zh-CN" w:bidi="zh-CN"/>
        </w:rPr>
        <w:t>目</w:t>
      </w:r>
      <w:r>
        <w:rPr>
          <w:rFonts w:ascii="仿宋_GB2312" w:hAnsi="仿宋_GB2312" w:eastAsia="仿宋_GB2312" w:cs="仿宋_GB2312"/>
          <w:b w:val="0"/>
          <w:bCs w:val="0"/>
          <w:spacing w:val="-3"/>
          <w:sz w:val="28"/>
          <w:szCs w:val="22"/>
          <w:lang w:val="zh-CN" w:eastAsia="zh-CN" w:bidi="zh-CN"/>
        </w:rPr>
        <w:t>建设期实际产生的土石方量</w:t>
      </w:r>
      <w:r>
        <w:rPr>
          <w:rFonts w:hint="eastAsia" w:ascii="仿宋_GB2312" w:hAnsi="仿宋_GB2312" w:eastAsia="仿宋_GB2312" w:cs="仿宋_GB2312"/>
          <w:b w:val="0"/>
          <w:bCs w:val="0"/>
          <w:spacing w:val="-3"/>
          <w:sz w:val="28"/>
          <w:szCs w:val="22"/>
          <w:lang w:val="zh-CN" w:eastAsia="zh-CN" w:bidi="zh-CN"/>
        </w:rPr>
        <w:t>挖方</w:t>
      </w:r>
      <w:r>
        <w:rPr>
          <w:rFonts w:hint="eastAsia" w:cs="仿宋_GB2312"/>
          <w:b w:val="0"/>
          <w:bCs w:val="0"/>
          <w:spacing w:val="-3"/>
          <w:sz w:val="28"/>
          <w:szCs w:val="22"/>
          <w:lang w:val="en-US" w:eastAsia="zh-CN" w:bidi="zh-CN"/>
        </w:rPr>
        <w:t>1.1</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，填方</w:t>
      </w:r>
      <w:r>
        <w:rPr>
          <w:rFonts w:hint="eastAsia" w:cs="仿宋_GB2312"/>
          <w:b w:val="0"/>
          <w:bCs w:val="0"/>
          <w:spacing w:val="-3"/>
          <w:sz w:val="28"/>
          <w:szCs w:val="22"/>
          <w:lang w:val="en-US" w:eastAsia="zh-CN" w:bidi="zh-CN"/>
        </w:rPr>
        <w:t>1.1</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ascii="仿宋_GB2312" w:hAnsi="仿宋_GB2312" w:eastAsia="仿宋_GB2312"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土石方挖填平衡，项目生产过程中无弃渣产生。</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21" w:name="1.1.7征占地情况"/>
      <w:bookmarkEnd w:id="21"/>
      <w:bookmarkStart w:id="22" w:name="1.1.7征占地情况"/>
      <w:bookmarkEnd w:id="22"/>
      <w:r>
        <w:rPr>
          <w:rFonts w:ascii="仿宋_GB2312" w:hAnsi="仿宋_GB2312" w:eastAsia="仿宋_GB2312" w:cs="仿宋_GB2312"/>
          <w:b/>
          <w:bCs/>
          <w:spacing w:val="-3"/>
          <w:sz w:val="28"/>
          <w:szCs w:val="22"/>
          <w:lang w:val="zh-CN" w:eastAsia="zh-CN" w:bidi="zh-CN"/>
        </w:rPr>
        <w:t>征占地情况</w:t>
      </w:r>
    </w:p>
    <w:p>
      <w:pPr>
        <w:pStyle w:val="4"/>
        <w:keepNext w:val="0"/>
        <w:keepLines w:val="0"/>
        <w:pageBreakBefore w:val="0"/>
        <w:widowControl w:val="0"/>
        <w:kinsoku/>
        <w:wordWrap/>
        <w:overflowPunct/>
        <w:topLinePunct w:val="0"/>
        <w:bidi w:val="0"/>
        <w:adjustRightInd/>
        <w:snapToGrid/>
        <w:spacing w:before="1"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本工程占地面积为</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w:t>
      </w:r>
      <w:r>
        <w:rPr>
          <w:rFonts w:hint="eastAsia" w:cs="仿宋_GB2312"/>
          <w:b w:val="0"/>
          <w:bCs w:val="0"/>
          <w:spacing w:val="-3"/>
          <w:sz w:val="28"/>
          <w:szCs w:val="22"/>
          <w:lang w:val="zh-CN" w:eastAsia="zh-CN" w:bidi="zh-CN"/>
        </w:rPr>
        <w:t>全部为</w:t>
      </w:r>
      <w:r>
        <w:rPr>
          <w:rFonts w:ascii="仿宋_GB2312" w:hAnsi="仿宋_GB2312" w:eastAsia="仿宋_GB2312" w:cs="仿宋_GB2312"/>
          <w:b w:val="0"/>
          <w:bCs w:val="0"/>
          <w:spacing w:val="-3"/>
          <w:sz w:val="28"/>
          <w:szCs w:val="22"/>
          <w:lang w:val="zh-CN" w:eastAsia="zh-CN" w:bidi="zh-CN"/>
        </w:rPr>
        <w:t>永久占地。</w:t>
      </w: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1-1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工程现状占地类型面积统计表</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单位：hm²</w:t>
      </w:r>
    </w:p>
    <w:tbl>
      <w:tblPr>
        <w:tblStyle w:val="11"/>
        <w:tblpPr w:leftFromText="180" w:rightFromText="180" w:vertAnchor="text" w:horzAnchor="page" w:tblpXSpec="center" w:tblpY="336"/>
        <w:tblOverlap w:val="never"/>
        <w:tblW w:w="91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48"/>
        <w:gridCol w:w="1605"/>
        <w:gridCol w:w="1605"/>
        <w:gridCol w:w="1541"/>
        <w:gridCol w:w="1500"/>
        <w:gridCol w:w="1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1348"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before="90" w:line="240" w:lineRule="auto"/>
              <w:ind w:left="197" w:right="18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占地类型</w:t>
            </w:r>
          </w:p>
        </w:tc>
        <w:tc>
          <w:tcPr>
            <w:tcW w:w="1605"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项目区</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37" w:right="22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工矿用地</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27" w:right="21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其他草地</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97" w:right="284"/>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交通运输用地</w:t>
            </w:r>
          </w:p>
        </w:tc>
        <w:tc>
          <w:tcPr>
            <w:tcW w:w="1524"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before="187" w:line="240" w:lineRule="auto"/>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合计（hm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35" w:right="22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29" w:right="219"/>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92" w:right="284"/>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2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jc w:val="center"/>
        </w:trPr>
        <w:tc>
          <w:tcPr>
            <w:tcW w:w="1348"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p>
            <w:pPr>
              <w:pStyle w:val="14"/>
              <w:keepNext w:val="0"/>
              <w:keepLines w:val="0"/>
              <w:pageBreakBefore w:val="0"/>
              <w:widowControl w:val="0"/>
              <w:kinsoku/>
              <w:wordWrap/>
              <w:overflowPunct/>
              <w:topLinePunct w:val="0"/>
              <w:autoSpaceDE/>
              <w:autoSpaceDN/>
              <w:bidi w:val="0"/>
              <w:adjustRightInd/>
              <w:snapToGrid/>
              <w:spacing w:before="119" w:line="240" w:lineRule="auto"/>
              <w:ind w:left="197" w:right="188"/>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永久占地</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工业场地</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2.24</w:t>
            </w:r>
          </w:p>
        </w:tc>
        <w:tc>
          <w:tcPr>
            <w:tcW w:w="1541"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办公生活区</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0.13</w:t>
            </w:r>
          </w:p>
        </w:tc>
        <w:tc>
          <w:tcPr>
            <w:tcW w:w="1541"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3"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输电线路</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p>
        </w:tc>
        <w:tc>
          <w:tcPr>
            <w:tcW w:w="1541"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0.01</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2953" w:type="dxa"/>
            <w:gridSpan w:val="2"/>
            <w:vAlign w:val="center"/>
          </w:tcPr>
          <w:p>
            <w:pPr>
              <w:pStyle w:val="14"/>
              <w:keepNext w:val="0"/>
              <w:keepLines w:val="0"/>
              <w:pageBreakBefore w:val="0"/>
              <w:widowControl w:val="0"/>
              <w:kinsoku/>
              <w:wordWrap/>
              <w:overflowPunct/>
              <w:topLinePunct w:val="0"/>
              <w:autoSpaceDE/>
              <w:autoSpaceDN/>
              <w:bidi w:val="0"/>
              <w:adjustRightInd/>
              <w:snapToGrid/>
              <w:spacing w:before="4" w:line="240" w:lineRule="auto"/>
              <w:ind w:left="853" w:right="84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合计</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2.37</w:t>
            </w:r>
          </w:p>
        </w:tc>
        <w:tc>
          <w:tcPr>
            <w:tcW w:w="1541"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default" w:ascii="仿宋_GB2312" w:hAnsi="仿宋_GB2312" w:eastAsia="仿宋_GB2312" w:cs="仿宋_GB2312"/>
                <w:b w:val="0"/>
                <w:bCs w:val="0"/>
                <w:spacing w:val="-3"/>
                <w:kern w:val="2"/>
                <w:sz w:val="24"/>
                <w:szCs w:val="24"/>
                <w:lang w:val="en-US" w:eastAsia="zh-CN" w:bidi="zh-CN"/>
              </w:rPr>
              <w:t>0.01</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2.38</w:t>
            </w:r>
          </w:p>
        </w:tc>
      </w:tr>
    </w:tbl>
    <w:p>
      <w:pPr>
        <w:keepNext w:val="0"/>
        <w:keepLines w:val="0"/>
        <w:pageBreakBefore w:val="0"/>
        <w:widowControl w:val="0"/>
        <w:kinsoku/>
        <w:wordWrap/>
        <w:overflowPunct/>
        <w:topLinePunct w:val="0"/>
        <w:bidi w:val="0"/>
        <w:adjustRightInd/>
        <w:snapToGrid/>
        <w:spacing w:after="0" w:line="365" w:lineRule="auto"/>
        <w:jc w:val="left"/>
        <w:textAlignment w:val="auto"/>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7"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移民安置和专项设施改（迁）建</w:t>
      </w:r>
    </w:p>
    <w:p>
      <w:pPr>
        <w:pStyle w:val="4"/>
        <w:keepNext w:val="0"/>
        <w:keepLines w:val="0"/>
        <w:pageBreakBefore w:val="0"/>
        <w:widowControl w:val="0"/>
        <w:kinsoku/>
        <w:wordWrap/>
        <w:overflowPunct/>
        <w:topLinePunct w:val="0"/>
        <w:autoSpaceDE w:val="0"/>
        <w:autoSpaceDN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本项目无移民安置和专项设施改（迁）建情况。</w:t>
      </w:r>
    </w:p>
    <w:p>
      <w:pPr>
        <w:pStyle w:val="3"/>
        <w:keepNext w:val="0"/>
        <w:keepLines w:val="0"/>
        <w:pageBreakBefore w:val="0"/>
        <w:widowControl w:val="0"/>
        <w:numPr>
          <w:ilvl w:val="1"/>
          <w:numId w:val="2"/>
        </w:numPr>
        <w:tabs>
          <w:tab w:val="left" w:pos="580"/>
        </w:tabs>
        <w:kinsoku/>
        <w:wordWrap/>
        <w:overflowPunct/>
        <w:topLinePunct w:val="0"/>
        <w:autoSpaceDE w:val="0"/>
        <w:autoSpaceDN w:val="0"/>
        <w:bidi w:val="0"/>
        <w:adjustRightInd/>
        <w:snapToGrid/>
        <w:spacing w:before="82" w:after="0" w:line="365" w:lineRule="auto"/>
        <w:ind w:left="580" w:leftChars="0" w:right="0" w:hanging="580" w:firstLineChars="0"/>
        <w:jc w:val="left"/>
        <w:textAlignment w:val="auto"/>
        <w:rPr>
          <w:rFonts w:ascii="仿宋_GB2312" w:hAnsi="仿宋_GB2312" w:eastAsia="仿宋_GB2312" w:cs="仿宋_GB2312"/>
          <w:b w:val="0"/>
          <w:bCs w:val="0"/>
          <w:spacing w:val="-3"/>
          <w:sz w:val="28"/>
          <w:szCs w:val="22"/>
          <w:lang w:val="zh-CN" w:eastAsia="zh-CN" w:bidi="zh-CN"/>
        </w:rPr>
      </w:pPr>
      <w:bookmarkStart w:id="23" w:name="_bookmark3"/>
      <w:bookmarkEnd w:id="23"/>
      <w:bookmarkStart w:id="24" w:name="1.2项目区概况"/>
      <w:bookmarkEnd w:id="24"/>
      <w:bookmarkStart w:id="25" w:name="_Toc14934"/>
      <w:bookmarkStart w:id="26" w:name="_Toc28965"/>
      <w:bookmarkStart w:id="27" w:name="_Toc8103"/>
      <w:r>
        <w:rPr>
          <w:rFonts w:ascii="仿宋_GB2312" w:hAnsi="仿宋_GB2312" w:eastAsia="仿宋_GB2312" w:cs="仿宋_GB2312"/>
          <w:b/>
          <w:bCs/>
          <w:spacing w:val="-3"/>
          <w:sz w:val="28"/>
          <w:szCs w:val="22"/>
          <w:lang w:val="zh-CN" w:eastAsia="zh-CN" w:bidi="zh-CN"/>
        </w:rPr>
        <w:t>项</w:t>
      </w:r>
      <w:r>
        <w:rPr>
          <w:rFonts w:ascii="仿宋_GB2312" w:hAnsi="仿宋_GB2312" w:eastAsia="仿宋_GB2312" w:cs="仿宋_GB2312"/>
          <w:b/>
          <w:bCs/>
          <w:spacing w:val="-3"/>
          <w:kern w:val="2"/>
          <w:sz w:val="28"/>
          <w:szCs w:val="22"/>
          <w:lang w:val="zh-CN" w:eastAsia="zh-CN" w:bidi="zh-CN"/>
        </w:rPr>
        <w:t>目区概</w:t>
      </w:r>
      <w:r>
        <w:rPr>
          <w:rFonts w:ascii="仿宋_GB2312" w:hAnsi="仿宋_GB2312" w:eastAsia="仿宋_GB2312" w:cs="仿宋_GB2312"/>
          <w:b/>
          <w:bCs/>
          <w:spacing w:val="-3"/>
          <w:sz w:val="28"/>
          <w:szCs w:val="22"/>
          <w:lang w:val="zh-CN" w:eastAsia="zh-CN" w:bidi="zh-CN"/>
        </w:rPr>
        <w:t>况</w:t>
      </w:r>
      <w:bookmarkEnd w:id="25"/>
      <w:bookmarkEnd w:id="26"/>
      <w:bookmarkEnd w:id="27"/>
    </w:p>
    <w:p>
      <w:pPr>
        <w:pStyle w:val="13"/>
        <w:keepNext w:val="0"/>
        <w:keepLines w:val="0"/>
        <w:pageBreakBefore w:val="0"/>
        <w:widowControl w:val="0"/>
        <w:numPr>
          <w:ilvl w:val="2"/>
          <w:numId w:val="2"/>
        </w:numPr>
        <w:tabs>
          <w:tab w:val="left" w:pos="420"/>
        </w:tabs>
        <w:kinsoku/>
        <w:wordWrap/>
        <w:overflowPunct/>
        <w:topLinePunct w:val="0"/>
        <w:bidi w:val="0"/>
        <w:adjustRightInd/>
        <w:snapToGrid/>
        <w:spacing w:before="0" w:after="0" w:line="365" w:lineRule="auto"/>
        <w:ind w:left="640" w:leftChars="0" w:right="0" w:hanging="640" w:firstLineChars="0"/>
        <w:jc w:val="left"/>
        <w:textAlignment w:val="auto"/>
        <w:rPr>
          <w:rFonts w:ascii="仿宋_GB2312" w:hAnsi="仿宋_GB2312" w:eastAsia="仿宋_GB2312" w:cs="仿宋_GB2312"/>
          <w:b w:val="0"/>
          <w:bCs w:val="0"/>
          <w:spacing w:val="-3"/>
          <w:sz w:val="28"/>
          <w:szCs w:val="22"/>
          <w:lang w:val="zh-CN" w:eastAsia="zh-CN" w:bidi="zh-CN"/>
        </w:rPr>
      </w:pPr>
      <w:bookmarkStart w:id="28" w:name="1.2.1自然条件"/>
      <w:bookmarkEnd w:id="28"/>
      <w:bookmarkStart w:id="29" w:name="1.2.1自然条件"/>
      <w:bookmarkEnd w:id="29"/>
      <w:r>
        <w:rPr>
          <w:rFonts w:ascii="仿宋_GB2312" w:hAnsi="仿宋_GB2312" w:eastAsia="仿宋_GB2312" w:cs="仿宋_GB2312"/>
          <w:b/>
          <w:bCs/>
          <w:spacing w:val="-3"/>
          <w:sz w:val="28"/>
          <w:szCs w:val="22"/>
          <w:lang w:val="zh-CN" w:eastAsia="zh-CN" w:bidi="zh-CN"/>
        </w:rPr>
        <w:t>自然条件</w:t>
      </w:r>
    </w:p>
    <w:p>
      <w:pPr>
        <w:pStyle w:val="4"/>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（1）地形地貌</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水文、气象</w:t>
      </w:r>
    </w:p>
    <w:p>
      <w:pPr>
        <w:pStyle w:val="4"/>
        <w:spacing w:before="161" w:line="364" w:lineRule="auto"/>
        <w:ind w:left="0" w:leftChars="0" w:right="130" w:rightChars="0" w:firstLine="700" w:firstLineChars="0"/>
        <w:jc w:val="both"/>
        <w:rPr>
          <w:rFonts w:hint="eastAsia" w:ascii="仿宋_GB2312" w:hAnsi="仿宋_GB2312" w:eastAsia="仿宋_GB2312" w:cs="仿宋_GB2312"/>
          <w:b w:val="0"/>
          <w:bCs w:val="0"/>
          <w:spacing w:val="-3"/>
          <w:sz w:val="28"/>
          <w:szCs w:val="22"/>
          <w:lang w:val="zh-CN" w:eastAsia="zh-CN" w:bidi="zh-CN"/>
        </w:rPr>
      </w:pPr>
    </w:p>
    <w:p>
      <w:pPr>
        <w:pStyle w:val="4"/>
        <w:spacing w:before="161" w:line="364" w:lineRule="auto"/>
        <w:ind w:left="0" w:leftChars="0" w:right="130" w:rightChars="0" w:firstLine="700" w:firstLineChars="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据曲沃县气象站观测资料：曲沃县属暖温带大陆性季风气候，受季风影响，一年内四季分明，春温、夏热、秋凉、冬冷。曲沃县年均气温为 12.6℃，一月份 最冷平均气温－2.6℃，极端最低－22.0℃；七月份最热，平均气温 26.2℃，极端最高气温40.8℃。正常情况下十月下旬本县最低温度降至 0℃以下，次年四月上旬升至 0℃以上。年平均降水量为 501.0mm，年季变化较大，最多年946.9mm，最少年 226.0mm。主要降水集中于 7－9 月份。按四季划分：夏季最多占 44.5％；秋季次之占 30.9％；春季较少占 19.9％；冬季最少占4.7％。</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曲沃县境内河流有汾河、浍河、滏河及浍河支流黑河、天河，浍河、滏河均由东向西汇入汾河，属黄河流域汾河水系。</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汾河：汾河经襄汾县官滩村入境，从文敬、赵庄、北封王、地封土、高显、高阳、汾阴等村镇向西流入侯马境，境内流程 9.85km，河床纵坡 0.36～0.4‰，平均年径流量 8.37亿m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199.5km2。河床纵坡 8‰。1996 年滏河水库建成后，滏河成为季节性河流。</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黑河：源于绛县，从县南属寺流入，后汇入浍河。流程 10km，流域面积28.9km2。河床纵坡 10‰，常年清水流量 0.1m3 /s。</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天河：古称绛水，汇沸泉、龙底泉等水而成。至西周和黑河合流。流程 9.5km，流域面积 18km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。河床宽 15m 左右，清水流量 0.03～0.55m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/s。</w:t>
      </w:r>
    </w:p>
    <w:p>
      <w:pPr>
        <w:pStyle w:val="4"/>
        <w:spacing w:before="3" w:line="364" w:lineRule="auto"/>
        <w:ind w:left="0" w:leftChars="0" w:right="130" w:rightChars="0" w:firstLine="602" w:firstLineChars="22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本项目厂址北距汾河支流浍河为2.7km，东北距浍河支流黑河约1.8km。</w:t>
      </w:r>
      <w:r>
        <w:rPr>
          <w:rFonts w:ascii="仿宋_GB2312" w:hAnsi="仿宋_GB2312" w:eastAsia="仿宋_GB2312"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bidi w:val="0"/>
        <w:adjustRightInd/>
        <w:snapToGrid/>
        <w:spacing w:line="365" w:lineRule="auto"/>
        <w:ind w:left="700"/>
        <w:textAlignment w:val="auto"/>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）土壤、植被</w:t>
      </w:r>
    </w:p>
    <w:p>
      <w:pPr>
        <w:pStyle w:val="4"/>
        <w:keepNext w:val="0"/>
        <w:keepLines w:val="0"/>
        <w:pageBreakBefore w:val="0"/>
        <w:widowControl w:val="0"/>
        <w:kinsoku/>
        <w:wordWrap/>
        <w:overflowPunct/>
        <w:topLinePunct w:val="0"/>
        <w:autoSpaceDE w:val="0"/>
        <w:autoSpaceDN w:val="0"/>
        <w:bidi w:val="0"/>
        <w:adjustRightInd/>
        <w:snapToGrid/>
        <w:spacing w:before="143" w:line="365" w:lineRule="auto"/>
        <w:ind w:left="0" w:leftChars="0" w:firstLine="602" w:firstLineChars="22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曲沃县内山、水、岭、川相间，其土地构成为：平原、丘陵、山地、水域四类。全县土壤分粗骨土、褐土、潮土、盐土、沼泽土、新积土 6 大土类（包括10 个亚类、17 个土属、46 个土种）。本项目区土壤以褐土为主。</w:t>
      </w:r>
    </w:p>
    <w:p>
      <w:pPr>
        <w:pStyle w:val="2"/>
        <w:keepNext w:val="0"/>
        <w:keepLines w:val="0"/>
        <w:pageBreakBefore w:val="0"/>
        <w:widowControl w:val="0"/>
        <w:kinsoku/>
        <w:wordWrap/>
        <w:overflowPunct/>
        <w:topLinePunct w:val="0"/>
        <w:bidi w:val="0"/>
        <w:adjustRightInd/>
        <w:snapToGrid/>
        <w:spacing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曲沃县植被覆盖率达 23％，县内自然植被主要有三大类型：林木—草灌植物群落，草灌植物群落，草甸植物群落。主要有乔木材类和灌木草丛类两大类， 139 个树种，200 种草本植物和 200 余种中草药材资源。林木类面积 81.2 万亩，占自然植被总面积 76.7％。海拔 400 m 以下，主要是疏林灌丛与农耕带。</w:t>
      </w:r>
    </w:p>
    <w:p>
      <w:pPr>
        <w:pStyle w:val="13"/>
        <w:keepNext w:val="0"/>
        <w:keepLines w:val="0"/>
        <w:pageBreakBefore w:val="0"/>
        <w:widowControl w:val="0"/>
        <w:numPr>
          <w:ilvl w:val="2"/>
          <w:numId w:val="2"/>
        </w:numPr>
        <w:tabs>
          <w:tab w:val="left" w:pos="760"/>
        </w:tabs>
        <w:kinsoku/>
        <w:wordWrap/>
        <w:overflowPunct/>
        <w:topLinePunct w:val="0"/>
        <w:autoSpaceDE/>
        <w:autoSpaceDN/>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水土流失及防治情况</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项目区地处西北黄土高原区中的冲积平原区，水土流失类型为水力侵蚀，土壤侵蚀强度为微度。根据山西省土壤侵蚀分区图和《土壤侵蚀分类分级标准》（SL190-2007），土壤容许流失量为 1000t/km².a。项目区位于山西省省级水土流失重点预防保护区，根据《开发建设项目水土流失防治标准》（GB50434-2008），水土流失防治标准执行建设类项目水土流失防治标准一级标准。</w:t>
      </w:r>
    </w:p>
    <w:p>
      <w:pPr>
        <w:pStyle w:val="4"/>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3"/>
        <w:keepNext w:val="0"/>
        <w:keepLines w:val="0"/>
        <w:pageBreakBefore w:val="0"/>
        <w:widowControl w:val="0"/>
        <w:numPr>
          <w:ilvl w:val="0"/>
          <w:numId w:val="1"/>
        </w:numPr>
        <w:tabs>
          <w:tab w:val="left" w:pos="401"/>
        </w:tabs>
        <w:kinsoku/>
        <w:wordWrap/>
        <w:overflowPunct/>
        <w:topLinePunct w:val="0"/>
        <w:autoSpaceDE w:val="0"/>
        <w:autoSpaceDN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r>
        <w:rPr>
          <w:rFonts w:hint="eastAsia" w:cs="仿宋_GB2312"/>
          <w:b w:val="0"/>
          <w:bCs w:val="0"/>
          <w:spacing w:val="-3"/>
          <w:sz w:val="28"/>
          <w:szCs w:val="22"/>
          <w:lang w:val="en-US" w:eastAsia="zh-CN" w:bidi="zh-CN"/>
        </w:rPr>
        <w:t xml:space="preserve"> </w:t>
      </w:r>
      <w:bookmarkStart w:id="30" w:name="_Toc24540"/>
      <w:bookmarkStart w:id="31" w:name="_Toc17007"/>
      <w:bookmarkStart w:id="32" w:name="_Toc16132"/>
      <w:r>
        <w:rPr>
          <w:rFonts w:ascii="仿宋_GB2312" w:hAnsi="仿宋_GB2312" w:eastAsia="仿宋_GB2312" w:cs="仿宋_GB2312"/>
          <w:b/>
          <w:bCs/>
          <w:spacing w:val="-3"/>
          <w:sz w:val="28"/>
          <w:szCs w:val="22"/>
          <w:lang w:val="zh-CN" w:eastAsia="zh-CN" w:bidi="zh-CN"/>
        </w:rPr>
        <w:t>水土保持方案和设计情况</w:t>
      </w:r>
      <w:bookmarkEnd w:id="30"/>
      <w:bookmarkEnd w:id="31"/>
      <w:bookmarkEnd w:id="32"/>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33" w:name="_bookmark5"/>
      <w:bookmarkEnd w:id="33"/>
      <w:bookmarkStart w:id="34" w:name="2.1主体工程设计"/>
      <w:bookmarkEnd w:id="34"/>
      <w:bookmarkStart w:id="35" w:name="_Toc9189"/>
      <w:bookmarkStart w:id="36" w:name="_Toc19423"/>
      <w:bookmarkStart w:id="37" w:name="_Toc29892"/>
      <w:r>
        <w:rPr>
          <w:rFonts w:ascii="仿宋_GB2312" w:hAnsi="仿宋_GB2312" w:eastAsia="仿宋_GB2312" w:cs="仿宋_GB2312"/>
          <w:b/>
          <w:bCs/>
          <w:spacing w:val="-3"/>
          <w:sz w:val="28"/>
          <w:szCs w:val="22"/>
          <w:lang w:val="zh-CN" w:eastAsia="zh-CN" w:bidi="zh-CN"/>
        </w:rPr>
        <w:t>主体工程设计</w:t>
      </w:r>
      <w:bookmarkEnd w:id="35"/>
      <w:bookmarkEnd w:id="36"/>
      <w:bookmarkEnd w:id="37"/>
    </w:p>
    <w:p>
      <w:pPr>
        <w:pStyle w:val="4"/>
        <w:keepNext w:val="0"/>
        <w:keepLines w:val="0"/>
        <w:pageBreakBefore w:val="0"/>
        <w:widowControl w:val="0"/>
        <w:kinsoku/>
        <w:wordWrap/>
        <w:overflowPunct/>
        <w:topLinePunct w:val="0"/>
        <w:autoSpaceDE w:val="0"/>
        <w:autoSpaceDN w:val="0"/>
        <w:bidi w:val="0"/>
        <w:adjustRightInd/>
        <w:snapToGrid/>
        <w:spacing w:before="7" w:line="365" w:lineRule="auto"/>
        <w:ind w:left="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无</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38" w:name="_bookmark6"/>
      <w:bookmarkEnd w:id="38"/>
      <w:bookmarkStart w:id="39" w:name="2.2水土保持方案"/>
      <w:bookmarkEnd w:id="39"/>
      <w:bookmarkStart w:id="40" w:name="_Toc3828"/>
      <w:bookmarkStart w:id="41" w:name="_Toc8849"/>
      <w:bookmarkStart w:id="42" w:name="_Toc18593"/>
      <w:r>
        <w:rPr>
          <w:rFonts w:ascii="仿宋_GB2312" w:hAnsi="仿宋_GB2312" w:eastAsia="仿宋_GB2312" w:cs="仿宋_GB2312"/>
          <w:b/>
          <w:bCs/>
          <w:spacing w:val="-3"/>
          <w:sz w:val="28"/>
          <w:szCs w:val="22"/>
          <w:lang w:val="zh-CN" w:eastAsia="zh-CN" w:bidi="zh-CN"/>
        </w:rPr>
        <w:t>水土保持方案</w:t>
      </w:r>
      <w:bookmarkEnd w:id="40"/>
      <w:bookmarkEnd w:id="41"/>
      <w:bookmarkEnd w:id="42"/>
    </w:p>
    <w:p>
      <w:pPr>
        <w:pStyle w:val="4"/>
        <w:spacing w:before="1" w:line="364" w:lineRule="auto"/>
        <w:ind w:left="0" w:leftChars="0" w:right="-54" w:rightChars="0" w:firstLine="700" w:firstLineChars="0"/>
        <w:jc w:val="both"/>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月，曲沃县科森混凝土有限公司编制完成了《曲沃县科森混凝土有限公司年产30万立方米混凝土搅拌站项目水土保持方案报告表》。</w:t>
      </w:r>
    </w:p>
    <w:p>
      <w:pPr>
        <w:pStyle w:val="4"/>
        <w:spacing w:before="1" w:line="364" w:lineRule="auto"/>
        <w:ind w:left="0" w:leftChars="0" w:right="-54" w:rightChars="0" w:firstLine="700" w:firstLineChars="0"/>
        <w:jc w:val="both"/>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26</w:t>
      </w:r>
      <w:r>
        <w:rPr>
          <w:rFonts w:hint="eastAsia" w:ascii="仿宋" w:hAnsi="仿宋" w:eastAsia="仿宋" w:cs="仿宋"/>
          <w:b w:val="0"/>
          <w:bCs w:val="0"/>
          <w:spacing w:val="-3"/>
          <w:sz w:val="28"/>
          <w:szCs w:val="22"/>
          <w:lang w:val="zh-CN" w:eastAsia="zh-CN" w:bidi="zh-CN"/>
        </w:rPr>
        <w:t>日取得了由曲沃县水利局以曲水审字</w:t>
      </w:r>
      <w:r>
        <w:rPr>
          <w:rFonts w:hint="eastAsia" w:ascii="宋体" w:hAnsi="宋体" w:eastAsia="宋体" w:cs="宋体"/>
          <w:b w:val="0"/>
          <w:bCs w:val="0"/>
          <w:spacing w:val="-3"/>
          <w:sz w:val="28"/>
          <w:szCs w:val="22"/>
          <w:lang w:val="zh-CN" w:eastAsia="zh-CN" w:bidi="zh-CN"/>
        </w:rPr>
        <w:t>〔</w:t>
      </w:r>
      <w:r>
        <w:rPr>
          <w:rFonts w:hint="eastAsia" w:ascii="仿宋" w:hAnsi="仿宋" w:eastAsia="仿宋" w:cs="仿宋"/>
          <w:b w:val="0"/>
          <w:bCs w:val="0"/>
          <w:spacing w:val="-3"/>
          <w:sz w:val="28"/>
          <w:szCs w:val="22"/>
          <w:lang w:val="en-US" w:eastAsia="zh-CN" w:bidi="zh-CN"/>
        </w:rPr>
        <w:t>2019</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13号</w:t>
      </w:r>
      <w:r>
        <w:rPr>
          <w:rFonts w:hint="eastAsia" w:ascii="仿宋" w:hAnsi="仿宋" w:eastAsia="仿宋" w:cs="仿宋"/>
          <w:b w:val="0"/>
          <w:bCs w:val="0"/>
          <w:spacing w:val="-3"/>
          <w:sz w:val="28"/>
          <w:szCs w:val="22"/>
          <w:lang w:val="zh-CN" w:eastAsia="zh-CN" w:bidi="zh-CN"/>
        </w:rPr>
        <w:t>文“关于曲沃县科森混凝土有限公司年产30万立方米混凝土搅拌站项目水土保持方案的批复”。</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43" w:name="2.3水土保持方案变更"/>
      <w:bookmarkEnd w:id="43"/>
      <w:bookmarkStart w:id="44" w:name="_bookmark7"/>
      <w:bookmarkEnd w:id="44"/>
      <w:bookmarkStart w:id="45" w:name="_Toc31725"/>
      <w:bookmarkStart w:id="46" w:name="_Toc12578"/>
      <w:bookmarkStart w:id="47" w:name="_Toc7351"/>
      <w:r>
        <w:rPr>
          <w:rFonts w:ascii="仿宋_GB2312" w:hAnsi="仿宋_GB2312" w:eastAsia="仿宋_GB2312" w:cs="仿宋_GB2312"/>
          <w:b/>
          <w:bCs/>
          <w:spacing w:val="-3"/>
          <w:sz w:val="28"/>
          <w:szCs w:val="22"/>
          <w:lang w:val="zh-CN" w:eastAsia="zh-CN" w:bidi="zh-CN"/>
        </w:rPr>
        <w:t>水土保持方案变更</w:t>
      </w:r>
      <w:bookmarkEnd w:id="45"/>
      <w:bookmarkEnd w:id="46"/>
      <w:bookmarkEnd w:id="47"/>
    </w:p>
    <w:p>
      <w:pPr>
        <w:pStyle w:val="4"/>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13"/>
        <w:numPr>
          <w:ilvl w:val="1"/>
          <w:numId w:val="1"/>
        </w:numPr>
        <w:tabs>
          <w:tab w:val="left" w:pos="580"/>
        </w:tabs>
        <w:spacing w:before="82" w:after="0" w:line="427" w:lineRule="auto"/>
        <w:ind w:left="700" w:right="4946" w:rightChars="0" w:hanging="480"/>
        <w:jc w:val="left"/>
        <w:outlineLvl w:val="1"/>
        <w:rPr>
          <w:rFonts w:ascii="仿宋_GB2312" w:hAnsi="仿宋_GB2312" w:eastAsia="仿宋_GB2312" w:cs="仿宋_GB2312"/>
          <w:b/>
          <w:bCs/>
          <w:spacing w:val="-3"/>
          <w:sz w:val="28"/>
          <w:szCs w:val="22"/>
          <w:lang w:val="zh-CN" w:eastAsia="zh-CN" w:bidi="zh-CN"/>
        </w:rPr>
      </w:pPr>
      <w:bookmarkStart w:id="48" w:name="_bookmark8"/>
      <w:bookmarkEnd w:id="48"/>
      <w:bookmarkStart w:id="49" w:name="2.4水土保持后续设计"/>
      <w:bookmarkEnd w:id="49"/>
      <w:bookmarkStart w:id="50" w:name="_Toc28112"/>
      <w:bookmarkStart w:id="51" w:name="_Toc20277"/>
      <w:bookmarkStart w:id="52" w:name="_Toc24965"/>
      <w:r>
        <w:rPr>
          <w:rFonts w:ascii="仿宋_GB2312" w:hAnsi="仿宋_GB2312" w:eastAsia="仿宋_GB2312" w:cs="仿宋_GB2312"/>
          <w:b/>
          <w:bCs/>
          <w:spacing w:val="-3"/>
          <w:sz w:val="28"/>
          <w:szCs w:val="22"/>
          <w:lang w:val="zh-CN" w:eastAsia="zh-CN" w:bidi="zh-CN"/>
        </w:rPr>
        <w:t>水土保持后续设</w:t>
      </w:r>
      <w:r>
        <w:rPr>
          <w:rFonts w:hint="eastAsia" w:cs="仿宋_GB2312"/>
          <w:b/>
          <w:bCs/>
          <w:spacing w:val="-3"/>
          <w:sz w:val="28"/>
          <w:szCs w:val="22"/>
          <w:lang w:val="zh-CN" w:eastAsia="zh-CN" w:bidi="zh-CN"/>
        </w:rPr>
        <w:t>计</w:t>
      </w:r>
      <w:bookmarkEnd w:id="50"/>
      <w:bookmarkEnd w:id="51"/>
      <w:bookmarkEnd w:id="52"/>
    </w:p>
    <w:p>
      <w:pPr>
        <w:pStyle w:val="13"/>
        <w:numPr>
          <w:ilvl w:val="0"/>
          <w:numId w:val="0"/>
        </w:numPr>
        <w:tabs>
          <w:tab w:val="left" w:pos="580"/>
        </w:tabs>
        <w:spacing w:before="82" w:after="0" w:line="427" w:lineRule="auto"/>
        <w:ind w:left="220" w:leftChars="0" w:right="5850" w:rightChars="0" w:firstLine="548" w:firstLineChars="20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53" w:name="_Toc6935"/>
      <w:bookmarkStart w:id="54" w:name="_Toc32185"/>
      <w:bookmarkStart w:id="55" w:name="_Toc7514"/>
      <w:r>
        <w:rPr>
          <w:rFonts w:ascii="仿宋_GB2312" w:hAnsi="仿宋_GB2312" w:eastAsia="仿宋_GB2312" w:cs="仿宋_GB2312"/>
          <w:b/>
          <w:bCs/>
          <w:spacing w:val="-3"/>
          <w:sz w:val="28"/>
          <w:szCs w:val="22"/>
          <w:lang w:val="zh-CN" w:eastAsia="zh-CN" w:bidi="zh-CN"/>
        </w:rPr>
        <w:t>水土保持方案实施情况</w:t>
      </w:r>
      <w:bookmarkEnd w:id="53"/>
      <w:bookmarkEnd w:id="54"/>
      <w:bookmarkEnd w:id="55"/>
    </w:p>
    <w:p>
      <w:pPr>
        <w:pStyle w:val="3"/>
        <w:numPr>
          <w:ilvl w:val="1"/>
          <w:numId w:val="1"/>
        </w:numPr>
        <w:tabs>
          <w:tab w:val="left" w:pos="580"/>
        </w:tabs>
        <w:spacing w:before="160"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56" w:name="_bookmark10"/>
      <w:bookmarkEnd w:id="56"/>
      <w:bookmarkStart w:id="57" w:name="3.1水土流失防治责任范围"/>
      <w:bookmarkEnd w:id="57"/>
      <w:bookmarkStart w:id="58" w:name="_Toc8153"/>
      <w:bookmarkStart w:id="59" w:name="_Toc26961"/>
      <w:bookmarkStart w:id="60" w:name="_Toc16882"/>
      <w:r>
        <w:rPr>
          <w:rFonts w:ascii="仿宋_GB2312" w:hAnsi="仿宋_GB2312" w:eastAsia="仿宋_GB2312" w:cs="仿宋_GB2312"/>
          <w:b/>
          <w:bCs/>
          <w:spacing w:val="-3"/>
          <w:sz w:val="28"/>
          <w:szCs w:val="22"/>
          <w:lang w:val="zh-CN" w:eastAsia="zh-CN" w:bidi="zh-CN"/>
        </w:rPr>
        <w:t>水土流失防治责任范围</w:t>
      </w:r>
      <w:bookmarkEnd w:id="58"/>
      <w:bookmarkEnd w:id="59"/>
      <w:bookmarkEnd w:id="60"/>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61" w:name="3.1.1方案批复的水土流失防治责任范围"/>
      <w:bookmarkEnd w:id="61"/>
      <w:bookmarkStart w:id="62" w:name="3.1.1方案批复的水土流失防治责任范围"/>
      <w:bookmarkEnd w:id="62"/>
      <w:r>
        <w:rPr>
          <w:rFonts w:ascii="仿宋_GB2312" w:hAnsi="仿宋_GB2312" w:eastAsia="仿宋_GB2312" w:cs="仿宋_GB2312"/>
          <w:b/>
          <w:bCs/>
          <w:spacing w:val="-3"/>
          <w:sz w:val="28"/>
          <w:szCs w:val="22"/>
          <w:lang w:val="zh-CN" w:eastAsia="zh-CN" w:bidi="zh-CN"/>
        </w:rPr>
        <w:t>方案批复的水土流失防治责任范围</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方案确定的施工期发生的防治责任范围为</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hm²。方案确定的水土流失防治责任范围见表 3-1。</w:t>
      </w:r>
    </w:p>
    <w:p>
      <w:pPr>
        <w:tabs>
          <w:tab w:val="left" w:pos="2286"/>
        </w:tabs>
        <w:spacing w:before="0" w:after="48" w:line="276" w:lineRule="exact"/>
        <w:ind w:left="27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3-1</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方案确定的水土流失防治责任范围、扰动土地面积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3573" w:type="dxa"/>
            <w:vAlign w:val="center"/>
          </w:tcPr>
          <w:p>
            <w:pPr>
              <w:pStyle w:val="14"/>
              <w:spacing w:before="66"/>
              <w:ind w:right="-42"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2.24</w:t>
            </w:r>
          </w:p>
        </w:tc>
        <w:tc>
          <w:tcPr>
            <w:tcW w:w="2670"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c>
          <w:tcPr>
            <w:tcW w:w="2670"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8"/>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w:t>
            </w:r>
          </w:p>
        </w:tc>
        <w:tc>
          <w:tcPr>
            <w:tcW w:w="1508" w:type="dxa"/>
            <w:vAlign w:val="center"/>
          </w:tcPr>
          <w:p>
            <w:pPr>
              <w:pStyle w:val="14"/>
              <w:spacing w:before="64"/>
              <w:ind w:right="30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2670" w:type="dxa"/>
            <w:vAlign w:val="center"/>
          </w:tcPr>
          <w:p>
            <w:pPr>
              <w:pStyle w:val="14"/>
              <w:spacing w:before="66"/>
              <w:ind w:right="-42"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w:t>
            </w:r>
          </w:p>
        </w:tc>
        <w:tc>
          <w:tcPr>
            <w:tcW w:w="2670"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w:t>
            </w:r>
          </w:p>
        </w:tc>
      </w:tr>
    </w:tbl>
    <w:p>
      <w:pPr>
        <w:pStyle w:val="13"/>
        <w:numPr>
          <w:ilvl w:val="0"/>
          <w:numId w:val="0"/>
        </w:numPr>
        <w:tabs>
          <w:tab w:val="left" w:pos="760"/>
        </w:tabs>
        <w:spacing w:before="1"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实际发生的水土流失防治责任范围</w:t>
      </w:r>
    </w:p>
    <w:p>
      <w:pPr>
        <w:pStyle w:val="4"/>
        <w:keepNext w:val="0"/>
        <w:keepLines w:val="0"/>
        <w:pageBreakBefore w:val="0"/>
        <w:widowControl w:val="0"/>
        <w:kinsoku/>
        <w:wordWrap/>
        <w:overflowPunct/>
        <w:topLinePunct w:val="0"/>
        <w:autoSpaceDE/>
        <w:autoSpaceDN/>
        <w:bidi w:val="0"/>
        <w:adjustRightInd/>
        <w:snapToGrid/>
        <w:spacing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根据对主体工程征占地资料及竣工资料查阅，并结合实测结果分析，</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施工期实际发生的防治责任范围为</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 xml:space="preserve">hm²；扰动土地面积 </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hm²。实际发生的水土流失防治责任范围、扰动土地面积3-2。</w:t>
      </w:r>
    </w:p>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3-2</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实际发生的水土流失防治责任范围、扰动土地面积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3573" w:type="dxa"/>
            <w:vAlign w:val="center"/>
          </w:tcPr>
          <w:p>
            <w:pPr>
              <w:pStyle w:val="14"/>
              <w:spacing w:before="66"/>
              <w:ind w:right="-42"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2.24</w:t>
            </w:r>
          </w:p>
        </w:tc>
        <w:tc>
          <w:tcPr>
            <w:tcW w:w="2670" w:type="dxa"/>
            <w:vAlign w:val="center"/>
          </w:tcPr>
          <w:p>
            <w:pPr>
              <w:pStyle w:val="14"/>
              <w:spacing w:before="66"/>
              <w:ind w:right="-4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c>
          <w:tcPr>
            <w:tcW w:w="2670" w:type="dxa"/>
            <w:vAlign w:val="center"/>
          </w:tcPr>
          <w:p>
            <w:pPr>
              <w:pStyle w:val="14"/>
              <w:spacing w:before="66"/>
              <w:ind w:right="-4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8"/>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w:t>
            </w:r>
          </w:p>
        </w:tc>
        <w:tc>
          <w:tcPr>
            <w:tcW w:w="1508" w:type="dxa"/>
            <w:vAlign w:val="center"/>
          </w:tcPr>
          <w:p>
            <w:pPr>
              <w:pStyle w:val="14"/>
              <w:spacing w:before="64"/>
              <w:ind w:right="30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2670"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66"/>
              <w:ind w:right="-42"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w:t>
            </w:r>
          </w:p>
        </w:tc>
        <w:tc>
          <w:tcPr>
            <w:tcW w:w="2670" w:type="dxa"/>
            <w:vAlign w:val="center"/>
          </w:tcPr>
          <w:p>
            <w:pPr>
              <w:pStyle w:val="14"/>
              <w:spacing w:before="66"/>
              <w:ind w:right="-4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w:t>
            </w:r>
          </w:p>
        </w:tc>
      </w:tr>
    </w:tbl>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p>
    <w:p>
      <w:pPr>
        <w:pStyle w:val="10"/>
        <w:rPr>
          <w:lang w:val="zh-CN" w:eastAsia="zh-CN"/>
        </w:rPr>
      </w:pPr>
    </w:p>
    <w:p>
      <w:pPr>
        <w:pStyle w:val="13"/>
        <w:numPr>
          <w:ilvl w:val="0"/>
          <w:numId w:val="0"/>
        </w:numPr>
        <w:tabs>
          <w:tab w:val="left" w:pos="760"/>
        </w:tabs>
        <w:spacing w:before="1" w:after="0" w:line="240" w:lineRule="auto"/>
        <w:ind w:left="220" w:leftChars="0"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水土流失防治责任范围、扰动面积变化分析</w:t>
      </w:r>
      <w:r>
        <w:rPr>
          <w:rFonts w:hint="eastAsia" w:cs="仿宋_GB2312"/>
          <w:b w:val="0"/>
          <w:bCs w:val="0"/>
          <w:spacing w:val="-3"/>
          <w:sz w:val="28"/>
          <w:szCs w:val="22"/>
          <w:lang w:val="zh-CN" w:eastAsia="zh-CN" w:bidi="zh-CN"/>
        </w:rPr>
        <w:t>：</w:t>
      </w:r>
    </w:p>
    <w:p>
      <w:pPr>
        <w:pStyle w:val="4"/>
        <w:spacing w:before="161" w:line="364" w:lineRule="auto"/>
        <w:ind w:left="0" w:leftChars="0" w:right="-94" w:rightChars="0"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水土流失防治责任范围</w:t>
      </w:r>
    </w:p>
    <w:p>
      <w:pPr>
        <w:pStyle w:val="4"/>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建设期内水土流失防治责任范围与方案设计基本一致。</w:t>
      </w:r>
    </w:p>
    <w:p>
      <w:pPr>
        <w:pStyle w:val="4"/>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扰动面积</w:t>
      </w:r>
    </w:p>
    <w:p>
      <w:pPr>
        <w:pStyle w:val="4"/>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建设期内扰动土地面积与方案设计基本一致。</w:t>
      </w:r>
    </w:p>
    <w:p>
      <w:pPr>
        <w:tabs>
          <w:tab w:val="left" w:pos="6519"/>
        </w:tabs>
        <w:autoSpaceDE w:val="0"/>
        <w:autoSpaceDN w:val="0"/>
        <w:spacing w:before="76" w:after="0" w:line="240" w:lineRule="auto"/>
        <w:ind w:left="1820" w:right="0" w:firstLine="0"/>
        <w:jc w:val="left"/>
        <w:rPr>
          <w:rFonts w:ascii="仿宋_GB2312" w:hAnsi="仿宋_GB2312" w:eastAsia="仿宋_GB2312" w:cs="仿宋_GB2312"/>
          <w:b w:val="0"/>
          <w:bCs w:val="0"/>
          <w:spacing w:val="-3"/>
          <w:kern w:val="0"/>
          <w:sz w:val="28"/>
          <w:szCs w:val="22"/>
          <w:lang w:val="zh-CN" w:eastAsia="zh-CN" w:bidi="zh-CN"/>
        </w:rPr>
      </w:pPr>
      <w:r>
        <w:rPr>
          <w:rFonts w:ascii="仿宋_GB2312" w:hAnsi="仿宋_GB2312" w:eastAsia="仿宋_GB2312" w:cs="仿宋_GB2312"/>
          <w:b w:val="0"/>
          <w:bCs w:val="0"/>
          <w:spacing w:val="-3"/>
          <w:kern w:val="0"/>
          <w:sz w:val="28"/>
          <w:szCs w:val="22"/>
          <w:lang w:val="zh-CN" w:eastAsia="zh-CN" w:bidi="zh-CN"/>
        </w:rPr>
        <w:t>表 3-3</w:t>
      </w:r>
      <w:r>
        <w:rPr>
          <w:rFonts w:hint="eastAsia" w:ascii="仿宋_GB2312" w:hAnsi="仿宋_GB2312" w:eastAsia="仿宋_GB2312" w:cs="仿宋_GB2312"/>
          <w:b w:val="0"/>
          <w:bCs w:val="0"/>
          <w:spacing w:val="-3"/>
          <w:kern w:val="0"/>
          <w:sz w:val="28"/>
          <w:szCs w:val="22"/>
          <w:lang w:val="en-US" w:eastAsia="zh-CN" w:bidi="zh-CN"/>
        </w:rPr>
        <w:t xml:space="preserve">    </w:t>
      </w:r>
      <w:r>
        <w:rPr>
          <w:rFonts w:ascii="仿宋_GB2312" w:hAnsi="仿宋_GB2312" w:eastAsia="仿宋_GB2312" w:cs="仿宋_GB2312"/>
          <w:b w:val="0"/>
          <w:bCs w:val="0"/>
          <w:spacing w:val="-3"/>
          <w:kern w:val="0"/>
          <w:sz w:val="28"/>
          <w:szCs w:val="22"/>
          <w:lang w:val="zh-CN" w:eastAsia="zh-CN" w:bidi="zh-CN"/>
        </w:rPr>
        <w:t>防治责任范围、扰动面积变化分析表</w:t>
      </w:r>
    </w:p>
    <w:p>
      <w:pPr>
        <w:widowControl w:val="0"/>
        <w:autoSpaceDE w:val="0"/>
        <w:autoSpaceDN w:val="0"/>
        <w:spacing w:before="3" w:after="0" w:line="240" w:lineRule="auto"/>
        <w:ind w:left="0" w:right="0"/>
        <w:jc w:val="left"/>
        <w:rPr>
          <w:rFonts w:ascii="仿宋_GB2312" w:hAnsi="仿宋_GB2312" w:eastAsia="仿宋_GB2312" w:cs="仿宋_GB2312"/>
          <w:b w:val="0"/>
          <w:bCs w:val="0"/>
          <w:spacing w:val="-3"/>
          <w:sz w:val="28"/>
          <w:szCs w:val="22"/>
          <w:lang w:val="zh-CN" w:eastAsia="zh-CN" w:bidi="zh-CN"/>
        </w:rPr>
      </w:pPr>
    </w:p>
    <w:tbl>
      <w:tblPr>
        <w:tblStyle w:val="11"/>
        <w:tblpPr w:leftFromText="180" w:rightFromText="180" w:vertAnchor="text" w:horzAnchor="page" w:tblpX="1549" w:tblpY="59"/>
        <w:tblOverlap w:val="never"/>
        <w:tblW w:w="89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2"/>
        <w:gridCol w:w="1003"/>
        <w:gridCol w:w="1470"/>
        <w:gridCol w:w="1485"/>
        <w:gridCol w:w="1380"/>
        <w:gridCol w:w="1005"/>
        <w:gridCol w:w="1196"/>
        <w:gridCol w:w="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2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序号</w:t>
            </w:r>
          </w:p>
        </w:tc>
        <w:tc>
          <w:tcPr>
            <w:tcW w:w="100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防治分区</w:t>
            </w:r>
          </w:p>
        </w:tc>
        <w:tc>
          <w:tcPr>
            <w:tcW w:w="4335"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防治责任范围（hm²）</w:t>
            </w:r>
          </w:p>
        </w:tc>
        <w:tc>
          <w:tcPr>
            <w:tcW w:w="3038"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扰动土地面积（hm²）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方案确定</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c>
          <w:tcPr>
            <w:tcW w:w="1005"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方案预测</w:t>
            </w:r>
          </w:p>
        </w:tc>
        <w:tc>
          <w:tcPr>
            <w:tcW w:w="1196"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83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0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19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837"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1</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工业场地</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2.24</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2.24</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2.24</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2.24</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2</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办公生活区</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0.13</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0.13</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0.13</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0.13</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3</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输电线路</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exact"/>
        </w:trPr>
        <w:tc>
          <w:tcPr>
            <w:tcW w:w="1625"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合</w:t>
            </w:r>
            <w:r>
              <w:rPr>
                <w:rFonts w:hint="eastAsia" w:ascii="仿宋" w:hAnsi="仿宋" w:eastAsia="仿宋" w:cs="仿宋"/>
                <w:sz w:val="18"/>
                <w:szCs w:val="18"/>
                <w:lang w:val="en-US" w:eastAsia="zh-CN"/>
              </w:rPr>
              <w:t xml:space="preserve">  </w:t>
            </w:r>
            <w:r>
              <w:rPr>
                <w:rFonts w:hint="eastAsia" w:ascii="仿宋" w:hAnsi="仿宋" w:eastAsia="仿宋" w:cs="仿宋"/>
                <w:sz w:val="18"/>
                <w:szCs w:val="18"/>
                <w:lang w:val="zh-CN" w:eastAsia="zh-CN"/>
              </w:rPr>
              <w:t>计</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2.38</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2.38</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2.38</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2.38</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bl>
    <w:p>
      <w:pPr>
        <w:pStyle w:val="3"/>
        <w:numPr>
          <w:ilvl w:val="1"/>
          <w:numId w:val="1"/>
        </w:numPr>
        <w:tabs>
          <w:tab w:val="left" w:pos="580"/>
        </w:tabs>
        <w:spacing w:before="64"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63" w:name="_Toc15480"/>
      <w:bookmarkStart w:id="64" w:name="_Toc30262"/>
      <w:bookmarkStart w:id="65" w:name="_Toc27182"/>
      <w:r>
        <w:rPr>
          <w:rFonts w:ascii="仿宋_GB2312" w:hAnsi="仿宋_GB2312" w:eastAsia="仿宋_GB2312" w:cs="仿宋_GB2312"/>
          <w:b/>
          <w:bCs/>
          <w:spacing w:val="-3"/>
          <w:sz w:val="28"/>
          <w:szCs w:val="22"/>
          <w:lang w:val="zh-CN" w:eastAsia="zh-CN" w:bidi="zh-CN"/>
        </w:rPr>
        <w:t>弃渣场设置</w:t>
      </w:r>
      <w:bookmarkEnd w:id="63"/>
      <w:bookmarkEnd w:id="64"/>
      <w:bookmarkEnd w:id="65"/>
    </w:p>
    <w:p>
      <w:pPr>
        <w:pStyle w:val="4"/>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水土保持方案及实际建设过程中未设置弃渣场。</w:t>
      </w:r>
    </w:p>
    <w:p>
      <w:pPr>
        <w:pStyle w:val="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4"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66" w:name="3.3取土场设置"/>
      <w:bookmarkEnd w:id="66"/>
      <w:bookmarkStart w:id="67" w:name="_bookmark12"/>
      <w:bookmarkEnd w:id="67"/>
      <w:bookmarkStart w:id="68" w:name="_Toc24709"/>
      <w:bookmarkStart w:id="69" w:name="_Toc20274"/>
      <w:bookmarkStart w:id="70" w:name="_Toc30104"/>
      <w:r>
        <w:rPr>
          <w:rFonts w:ascii="仿宋_GB2312" w:hAnsi="仿宋_GB2312" w:eastAsia="仿宋_GB2312" w:cs="仿宋_GB2312"/>
          <w:b/>
          <w:bCs/>
          <w:spacing w:val="-3"/>
          <w:sz w:val="28"/>
          <w:szCs w:val="22"/>
          <w:lang w:val="zh-CN" w:eastAsia="zh-CN" w:bidi="zh-CN"/>
        </w:rPr>
        <w:t>取土场设置</w:t>
      </w:r>
      <w:bookmarkEnd w:id="68"/>
      <w:bookmarkEnd w:id="69"/>
      <w:bookmarkEnd w:id="70"/>
    </w:p>
    <w:p>
      <w:pPr>
        <w:pStyle w:val="4"/>
        <w:keepNext w:val="0"/>
        <w:keepLines w:val="0"/>
        <w:pageBreakBefore w:val="0"/>
        <w:widowControl w:val="0"/>
        <w:kinsoku/>
        <w:wordWrap/>
        <w:overflowPunct/>
        <w:topLinePunct w:val="0"/>
        <w:autoSpaceDE/>
        <w:autoSpaceDN/>
        <w:bidi w:val="0"/>
        <w:adjustRightInd/>
        <w:snapToGrid/>
        <w:spacing w:before="1"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实际建设过程中未设置取土场。</w:t>
      </w:r>
    </w:p>
    <w:p>
      <w:pPr>
        <w:pStyle w:val="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71" w:name="_bookmark13"/>
      <w:bookmarkEnd w:id="71"/>
      <w:bookmarkStart w:id="72" w:name="3.4水土保持措施总体布局"/>
      <w:bookmarkEnd w:id="72"/>
      <w:bookmarkStart w:id="73" w:name="_Toc24726"/>
      <w:bookmarkStart w:id="74" w:name="_Toc24934"/>
      <w:bookmarkStart w:id="75" w:name="_Toc30694"/>
      <w:r>
        <w:rPr>
          <w:rFonts w:ascii="仿宋_GB2312" w:hAnsi="仿宋_GB2312" w:eastAsia="仿宋_GB2312" w:cs="仿宋_GB2312"/>
          <w:b/>
          <w:bCs/>
          <w:spacing w:val="-3"/>
          <w:sz w:val="28"/>
          <w:szCs w:val="22"/>
          <w:lang w:val="zh-CN" w:eastAsia="zh-CN" w:bidi="zh-CN"/>
        </w:rPr>
        <w:t>水土保持措施总体布局</w:t>
      </w:r>
      <w:bookmarkEnd w:id="73"/>
      <w:bookmarkEnd w:id="74"/>
      <w:bookmarkEnd w:id="75"/>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工程设计根据施工区各区域的实际情况，采取工程措施、植物措施和临时措施进行综合防治，把</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作为水土流失防治重点区，将主体工程和专项设计中具有水土保持功能工程，纳入到水土保持措施体系当中，使之与方案新增水土保持措施一起，形成一个完整、严密、科学的水土流失防治措施体系，并采取临时防护措施，使工程建设造成的水土流失得以及时有效控制。方案设计的水土流失防治措施体系如下：</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76" w:name="_Toc19195"/>
      <w:bookmarkStart w:id="77" w:name="_Toc7003"/>
      <w:bookmarkStart w:id="78" w:name="_Toc21832"/>
      <w:bookmarkStart w:id="79" w:name="_Toc22540"/>
      <w:r>
        <w:rPr>
          <w:rFonts w:ascii="仿宋_GB2312" w:hAnsi="仿宋_GB2312" w:eastAsia="仿宋_GB2312" w:cs="仿宋_GB2312"/>
          <w:b w:val="0"/>
          <w:bCs w:val="0"/>
          <w:spacing w:val="-3"/>
          <w:sz w:val="28"/>
          <w:szCs w:val="22"/>
          <w:lang w:val="zh-CN" w:eastAsia="zh-CN" w:bidi="zh-CN"/>
        </w:rPr>
        <w:t>1、</w:t>
      </w:r>
      <w:bookmarkEnd w:id="76"/>
      <w:bookmarkEnd w:id="77"/>
      <w:bookmarkEnd w:id="78"/>
      <w:bookmarkEnd w:id="79"/>
      <w:r>
        <w:rPr>
          <w:rFonts w:hint="eastAsia" w:ascii="仿宋_GB2312" w:hAnsi="仿宋_GB2312" w:eastAsia="仿宋_GB2312" w:cs="仿宋_GB2312"/>
          <w:b w:val="0"/>
          <w:bCs w:val="0"/>
          <w:spacing w:val="-3"/>
          <w:sz w:val="28"/>
          <w:szCs w:val="22"/>
          <w:lang w:val="zh-CN" w:eastAsia="zh-CN" w:bidi="zh-CN"/>
        </w:rPr>
        <w:t>工业场地</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：工业场地内北侧处布设排水沟75m，尺寸0.4m×0.4m。工业场地内布设排水暗沟280m，尺寸0.4m×0.4m。②在工业场地内设置雨水收集池两座，1号雨水收集池尺寸为宽3m，长50m，深5m。2号雨水收集池尺寸为宽3m，长4m，深3m</w:t>
      </w:r>
      <w:r>
        <w:rPr>
          <w:rFonts w:hint="eastAsia" w:ascii="仿宋_GB2312" w:hAnsi="仿宋_GB2312" w:eastAsia="仿宋_GB2312"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：①场内围墙内侧处及场地北侧库房处采用乔灌草结合的方式进行了绿化美化，绿化面积0.08hm</w:t>
      </w:r>
      <w:r>
        <w:rPr>
          <w:rFonts w:hint="eastAsia" w:cs="仿宋_GB2312"/>
          <w:b w:val="0"/>
          <w:bCs w:val="0"/>
          <w:spacing w:val="-3"/>
          <w:sz w:val="28"/>
          <w:szCs w:val="22"/>
          <w:vertAlign w:val="superscript"/>
          <w:lang w:val="zh-CN" w:eastAsia="zh-CN" w:bidi="zh-CN"/>
        </w:rPr>
        <w:t>2</w:t>
      </w:r>
      <w:r>
        <w:rPr>
          <w:rFonts w:hint="eastAsia" w:cs="仿宋_GB2312"/>
          <w:b w:val="0"/>
          <w:bCs w:val="0"/>
          <w:spacing w:val="-3"/>
          <w:sz w:val="28"/>
          <w:szCs w:val="22"/>
          <w:lang w:val="zh-CN" w:eastAsia="zh-CN" w:bidi="zh-CN"/>
        </w:rPr>
        <w:t>。②</w:t>
      </w:r>
      <w:r>
        <w:rPr>
          <w:rFonts w:hint="eastAsia" w:ascii="仿宋_GB2312" w:hAnsi="仿宋_GB2312" w:eastAsia="仿宋_GB2312" w:cs="仿宋_GB2312"/>
          <w:b w:val="0"/>
          <w:bCs w:val="0"/>
          <w:spacing w:val="-3"/>
          <w:sz w:val="28"/>
          <w:szCs w:val="22"/>
          <w:lang w:val="zh-CN" w:eastAsia="zh-CN" w:bidi="zh-CN"/>
        </w:rPr>
        <w:t>硬化空地采取盆景绿化的方式进行绿化，共布设盆景</w:t>
      </w:r>
      <w:r>
        <w:rPr>
          <w:rFonts w:hint="eastAsia" w:cs="仿宋_GB2312"/>
          <w:b w:val="0"/>
          <w:bCs w:val="0"/>
          <w:spacing w:val="-3"/>
          <w:sz w:val="28"/>
          <w:szCs w:val="22"/>
          <w:lang w:val="en-US" w:eastAsia="zh-CN" w:bidi="zh-CN"/>
        </w:rPr>
        <w:t>115</w:t>
      </w:r>
      <w:r>
        <w:rPr>
          <w:rFonts w:hint="eastAsia" w:ascii="仿宋_GB2312" w:hAnsi="仿宋_GB2312" w:eastAsia="仿宋_GB2312" w:cs="仿宋_GB2312"/>
          <w:b w:val="0"/>
          <w:bCs w:val="0"/>
          <w:spacing w:val="-3"/>
          <w:sz w:val="28"/>
          <w:szCs w:val="22"/>
          <w:lang w:val="zh-CN" w:eastAsia="zh-CN" w:bidi="zh-CN"/>
        </w:rPr>
        <w:t>盆，绿化面积0.</w:t>
      </w:r>
      <w:r>
        <w:rPr>
          <w:rFonts w:hint="eastAsia" w:cs="仿宋_GB2312"/>
          <w:b w:val="0"/>
          <w:bCs w:val="0"/>
          <w:spacing w:val="-3"/>
          <w:sz w:val="28"/>
          <w:szCs w:val="22"/>
          <w:lang w:val="en-US" w:eastAsia="zh-CN" w:bidi="zh-CN"/>
        </w:rPr>
        <w:t>46</w:t>
      </w:r>
      <w:r>
        <w:rPr>
          <w:rFonts w:hint="eastAsia" w:ascii="仿宋_GB2312" w:hAnsi="仿宋_GB2312" w:eastAsia="仿宋_GB2312" w:cs="仿宋_GB2312"/>
          <w:b w:val="0"/>
          <w:bCs w:val="0"/>
          <w:spacing w:val="-3"/>
          <w:sz w:val="28"/>
          <w:szCs w:val="22"/>
          <w:lang w:val="zh-CN" w:eastAsia="zh-CN" w:bidi="zh-CN"/>
        </w:rPr>
        <w:t>hm²。</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0" w:name="_Toc27213"/>
      <w:bookmarkStart w:id="81" w:name="_Toc23148"/>
      <w:bookmarkStart w:id="82" w:name="_Toc14979"/>
      <w:bookmarkStart w:id="83" w:name="_Toc4690"/>
      <w:r>
        <w:rPr>
          <w:rFonts w:ascii="仿宋_GB2312" w:hAnsi="仿宋_GB2312" w:eastAsia="仿宋_GB2312" w:cs="仿宋_GB2312"/>
          <w:b w:val="0"/>
          <w:bCs w:val="0"/>
          <w:spacing w:val="-3"/>
          <w:sz w:val="28"/>
          <w:szCs w:val="22"/>
          <w:lang w:val="zh-CN" w:eastAsia="zh-CN" w:bidi="zh-CN"/>
        </w:rPr>
        <w:t>2、</w:t>
      </w:r>
      <w:bookmarkEnd w:id="80"/>
      <w:bookmarkEnd w:id="81"/>
      <w:bookmarkEnd w:id="82"/>
      <w:bookmarkEnd w:id="83"/>
      <w:r>
        <w:rPr>
          <w:rFonts w:hint="eastAsia" w:ascii="仿宋_GB2312" w:hAnsi="仿宋_GB2312" w:eastAsia="仿宋_GB2312" w:cs="仿宋_GB2312"/>
          <w:b w:val="0"/>
          <w:bCs w:val="0"/>
          <w:spacing w:val="-3"/>
          <w:sz w:val="28"/>
          <w:szCs w:val="22"/>
          <w:lang w:val="zh-CN" w:eastAsia="zh-CN" w:bidi="zh-CN"/>
        </w:rPr>
        <w:t>办公生活区</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：在场内</w:t>
      </w:r>
      <w:r>
        <w:rPr>
          <w:rFonts w:hint="eastAsia" w:ascii="仿宋_GB2312" w:hAnsi="仿宋_GB2312" w:eastAsia="仿宋_GB2312" w:cs="仿宋_GB2312"/>
          <w:b w:val="0"/>
          <w:bCs w:val="0"/>
          <w:spacing w:val="-3"/>
          <w:sz w:val="28"/>
          <w:szCs w:val="22"/>
          <w:lang w:val="zh-CN" w:eastAsia="zh-CN" w:bidi="zh-CN"/>
        </w:rPr>
        <w:t>布设排水暗沟</w:t>
      </w:r>
      <w:r>
        <w:rPr>
          <w:rFonts w:hint="eastAsia" w:cs="仿宋_GB2312"/>
          <w:b w:val="0"/>
          <w:bCs w:val="0"/>
          <w:spacing w:val="-3"/>
          <w:sz w:val="28"/>
          <w:szCs w:val="22"/>
          <w:lang w:val="en-US" w:eastAsia="zh-CN" w:bidi="zh-CN"/>
        </w:rPr>
        <w:t>55</w:t>
      </w:r>
      <w:r>
        <w:rPr>
          <w:rFonts w:hint="eastAsia" w:ascii="仿宋_GB2312" w:hAnsi="仿宋_GB2312" w:eastAsia="仿宋_GB2312" w:cs="仿宋_GB2312"/>
          <w:b w:val="0"/>
          <w:bCs w:val="0"/>
          <w:spacing w:val="-3"/>
          <w:sz w:val="28"/>
          <w:szCs w:val="22"/>
          <w:lang w:val="zh-CN" w:eastAsia="zh-CN" w:bidi="zh-CN"/>
        </w:rPr>
        <w:t>m，尺寸0.4m×0.4m。</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在场内空地布设绿化面积 0.0</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4" w:name="_Toc8463"/>
      <w:bookmarkStart w:id="85" w:name="_Toc21654"/>
      <w:bookmarkStart w:id="86" w:name="_Toc28425"/>
      <w:bookmarkStart w:id="87" w:name="_Toc3853"/>
      <w:r>
        <w:rPr>
          <w:rFonts w:hint="eastAsia" w:ascii="仿宋_GB2312" w:hAnsi="仿宋_GB2312" w:eastAsia="仿宋_GB2312"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、输电线路</w:t>
      </w:r>
      <w:bookmarkEnd w:id="84"/>
      <w:bookmarkEnd w:id="85"/>
      <w:bookmarkEnd w:id="86"/>
      <w:bookmarkEnd w:id="87"/>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en-US" w:eastAsia="zh-CN" w:bidi="zh-CN"/>
        </w:rPr>
      </w:pPr>
      <w:bookmarkStart w:id="88" w:name="3.5.1各防治分区完成工程量"/>
      <w:bookmarkEnd w:id="88"/>
      <w:bookmarkStart w:id="89" w:name="3.5.1各防治分区完成工程量"/>
      <w:bookmarkEnd w:id="89"/>
      <w:r>
        <w:rPr>
          <w:rFonts w:hint="eastAsia" w:ascii="仿宋_GB2312" w:hAnsi="仿宋_GB2312" w:eastAsia="仿宋_GB2312" w:cs="仿宋_GB2312"/>
          <w:b w:val="0"/>
          <w:bCs w:val="0"/>
          <w:spacing w:val="-3"/>
          <w:sz w:val="28"/>
          <w:szCs w:val="22"/>
          <w:lang w:val="en-US" w:eastAsia="zh-CN" w:bidi="zh-CN"/>
        </w:rPr>
        <w:t>输电线路已建成多年，施工扰动的地面已恢复植被，无需新增措施。</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outlineLvl w:val="2"/>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各防治分区完成工程量</w:t>
      </w:r>
    </w:p>
    <w:p>
      <w:pPr>
        <w:pStyle w:val="13"/>
        <w:numPr>
          <w:ilvl w:val="0"/>
          <w:numId w:val="0"/>
        </w:numPr>
        <w:tabs>
          <w:tab w:val="left" w:pos="1301"/>
        </w:tabs>
        <w:spacing w:before="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）工业场地</w:t>
      </w:r>
    </w:p>
    <w:p>
      <w:pPr>
        <w:pStyle w:val="4"/>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201</w:t>
      </w:r>
      <w:r>
        <w:rPr>
          <w:rFonts w:hint="eastAsia" w:cs="仿宋_GB2312"/>
          <w:b w:val="0"/>
          <w:bCs w:val="0"/>
          <w:spacing w:val="-3"/>
          <w:sz w:val="28"/>
          <w:szCs w:val="22"/>
          <w:lang w:val="en-US" w:eastAsia="zh-CN" w:bidi="zh-CN"/>
        </w:rPr>
        <w:t>7</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17</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11</w:t>
      </w:r>
      <w:r>
        <w:rPr>
          <w:rFonts w:ascii="仿宋_GB2312" w:hAnsi="仿宋_GB2312" w:eastAsia="仿宋_GB2312" w:cs="仿宋_GB2312"/>
          <w:b w:val="0"/>
          <w:bCs w:val="0"/>
          <w:spacing w:val="-3"/>
          <w:sz w:val="28"/>
          <w:szCs w:val="22"/>
          <w:lang w:val="zh-CN" w:eastAsia="zh-CN" w:bidi="zh-CN"/>
        </w:rPr>
        <w:t xml:space="preserve"> 月，具体实施的措施包括：排水沟</w:t>
      </w:r>
      <w:r>
        <w:rPr>
          <w:rFonts w:hint="eastAsia" w:cs="仿宋_GB2312"/>
          <w:b w:val="0"/>
          <w:bCs w:val="0"/>
          <w:spacing w:val="-3"/>
          <w:sz w:val="28"/>
          <w:szCs w:val="22"/>
          <w:lang w:val="zh-CN" w:eastAsia="zh-CN" w:bidi="zh-CN"/>
        </w:rPr>
        <w:t>暗沟、雨水收集池、绿化</w:t>
      </w:r>
      <w:r>
        <w:rPr>
          <w:rFonts w:ascii="仿宋_GB2312" w:hAnsi="仿宋_GB2312" w:eastAsia="仿宋_GB2312" w:cs="仿宋_GB2312"/>
          <w:b w:val="0"/>
          <w:bCs w:val="0"/>
          <w:spacing w:val="-3"/>
          <w:sz w:val="28"/>
          <w:szCs w:val="22"/>
          <w:lang w:val="zh-CN" w:eastAsia="zh-CN" w:bidi="zh-CN"/>
        </w:rPr>
        <w:t>等。</w:t>
      </w:r>
    </w:p>
    <w:p>
      <w:pPr>
        <w:pStyle w:val="4"/>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水土保持措施完成情况见表 3-4。</w:t>
      </w: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3-4</w:t>
      </w:r>
      <w:r>
        <w:rPr>
          <w:rFonts w:hint="eastAsia" w:ascii="仿宋_GB2312" w:hAnsi="仿宋_GB2312" w:eastAsia="仿宋_GB2312" w:cs="仿宋_GB2312"/>
          <w:b w:val="0"/>
          <w:bCs w:val="0"/>
          <w:spacing w:val="-3"/>
          <w:sz w:val="28"/>
          <w:szCs w:val="22"/>
          <w:lang w:val="en-US" w:eastAsia="zh-CN" w:bidi="zh-CN"/>
        </w:rPr>
        <w:t xml:space="preserve"> </w:t>
      </w:r>
      <w:r>
        <w:rPr>
          <w:rFonts w:hint="eastAsia" w:ascii="仿宋_GB2312" w:hAnsi="仿宋_GB2312" w:eastAsia="仿宋_GB2312"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水土保持措施完成情况表及主要工程量表</w:t>
      </w:r>
    </w:p>
    <w:tbl>
      <w:tblPr>
        <w:tblStyle w:val="11"/>
        <w:tblW w:w="8522"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8"/>
        <w:gridCol w:w="1293"/>
        <w:gridCol w:w="1200"/>
        <w:gridCol w:w="1485"/>
        <w:gridCol w:w="1635"/>
        <w:gridCol w:w="2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293"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685" w:type="dxa"/>
            <w:gridSpan w:val="2"/>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实际完成工程量</w:t>
            </w:r>
          </w:p>
        </w:tc>
        <w:tc>
          <w:tcPr>
            <w:tcW w:w="3806" w:type="dxa"/>
            <w:gridSpan w:val="2"/>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排水沟</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75</w:t>
            </w:r>
            <w:r>
              <w:rPr>
                <w:rFonts w:hint="eastAsia" w:ascii="仿宋" w:hAnsi="仿宋" w:eastAsia="仿宋" w:cs="仿宋"/>
                <w:sz w:val="24"/>
                <w:szCs w:val="32"/>
                <w:lang w:val="zh-CN" w:eastAsia="zh-CN"/>
              </w:rPr>
              <w:t>m</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280</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restart"/>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雨水收集池</w:t>
            </w: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宽</w:t>
            </w:r>
            <w:r>
              <w:rPr>
                <w:rFonts w:hint="eastAsia" w:ascii="仿宋" w:hAnsi="仿宋" w:eastAsia="仿宋" w:cs="仿宋"/>
                <w:sz w:val="24"/>
                <w:szCs w:val="32"/>
                <w:lang w:val="en-US" w:eastAsia="zh-CN"/>
              </w:rPr>
              <w:t>3</w:t>
            </w:r>
            <w:r>
              <w:rPr>
                <w:rFonts w:hint="eastAsia" w:ascii="仿宋" w:hAnsi="仿宋" w:eastAsia="仿宋" w:cs="仿宋"/>
                <w:sz w:val="24"/>
                <w:szCs w:val="32"/>
                <w:lang w:val="zh-CN" w:eastAsia="zh-CN"/>
              </w:rPr>
              <w:t>m，长</w:t>
            </w:r>
            <w:r>
              <w:rPr>
                <w:rFonts w:hint="eastAsia" w:ascii="仿宋" w:hAnsi="仿宋" w:eastAsia="仿宋" w:cs="仿宋"/>
                <w:sz w:val="24"/>
                <w:szCs w:val="32"/>
                <w:lang w:val="en-US" w:eastAsia="zh-CN"/>
              </w:rPr>
              <w:t>50</w:t>
            </w:r>
            <w:r>
              <w:rPr>
                <w:rFonts w:hint="eastAsia" w:ascii="仿宋" w:hAnsi="仿宋" w:eastAsia="仿宋" w:cs="仿宋"/>
                <w:sz w:val="24"/>
                <w:szCs w:val="32"/>
                <w:lang w:val="zh-CN" w:eastAsia="zh-CN"/>
              </w:rPr>
              <w:t>m，深5m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宽</w:t>
            </w:r>
            <w:r>
              <w:rPr>
                <w:rFonts w:hint="eastAsia" w:ascii="仿宋" w:hAnsi="仿宋" w:eastAsia="仿宋" w:cs="仿宋"/>
                <w:sz w:val="24"/>
                <w:szCs w:val="32"/>
                <w:lang w:val="en-US" w:eastAsia="zh-CN"/>
              </w:rPr>
              <w:t>3</w:t>
            </w:r>
            <w:r>
              <w:rPr>
                <w:rFonts w:hint="eastAsia" w:ascii="仿宋" w:hAnsi="仿宋" w:eastAsia="仿宋" w:cs="仿宋"/>
                <w:sz w:val="24"/>
                <w:szCs w:val="32"/>
                <w:lang w:val="zh-CN" w:eastAsia="zh-CN"/>
              </w:rPr>
              <w:t>m，长</w:t>
            </w:r>
            <w:r>
              <w:rPr>
                <w:rFonts w:hint="eastAsia" w:ascii="仿宋" w:hAnsi="仿宋" w:eastAsia="仿宋" w:cs="仿宋"/>
                <w:sz w:val="24"/>
                <w:szCs w:val="32"/>
                <w:lang w:val="en-US" w:eastAsia="zh-CN"/>
              </w:rPr>
              <w:t>4</w:t>
            </w:r>
            <w:r>
              <w:rPr>
                <w:rFonts w:hint="eastAsia" w:ascii="仿宋" w:hAnsi="仿宋" w:eastAsia="仿宋" w:cs="仿宋"/>
                <w:sz w:val="24"/>
                <w:szCs w:val="32"/>
                <w:lang w:val="zh-CN" w:eastAsia="zh-CN"/>
              </w:rPr>
              <w:t>m，深</w:t>
            </w:r>
            <w:r>
              <w:rPr>
                <w:rFonts w:hint="eastAsia" w:ascii="仿宋" w:hAnsi="仿宋" w:eastAsia="仿宋" w:cs="仿宋"/>
                <w:sz w:val="24"/>
                <w:szCs w:val="32"/>
                <w:lang w:val="en-US" w:eastAsia="zh-CN"/>
              </w:rPr>
              <w:t>3</w:t>
            </w:r>
            <w:r>
              <w:rPr>
                <w:rFonts w:hint="eastAsia" w:ascii="仿宋" w:hAnsi="仿宋" w:eastAsia="仿宋" w:cs="仿宋"/>
                <w:sz w:val="24"/>
                <w:szCs w:val="32"/>
                <w:lang w:val="zh-CN" w:eastAsia="zh-CN"/>
              </w:rPr>
              <w:t>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绿化</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0.54</w:t>
            </w:r>
            <w:r>
              <w:rPr>
                <w:rFonts w:hint="eastAsia" w:ascii="仿宋" w:hAnsi="仿宋" w:eastAsia="仿宋" w:cs="仿宋"/>
                <w:sz w:val="24"/>
                <w:szCs w:val="32"/>
                <w:lang w:val="zh-CN" w:eastAsia="zh-CN"/>
              </w:rPr>
              <w:t>hm²</w:t>
            </w:r>
          </w:p>
        </w:tc>
        <w:tc>
          <w:tcPr>
            <w:tcW w:w="1485" w:type="dxa"/>
            <w:vAlign w:val="center"/>
          </w:tcPr>
          <w:p>
            <w:pPr>
              <w:jc w:val="center"/>
              <w:rPr>
                <w:rFonts w:hint="eastAsia" w:ascii="仿宋" w:hAnsi="仿宋" w:eastAsia="仿宋" w:cs="仿宋"/>
                <w:sz w:val="24"/>
                <w:szCs w:val="32"/>
                <w:lang w:val="zh-CN" w:eastAsia="zh-CN"/>
              </w:rPr>
            </w:pP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工业场地空地进行绿化</w:t>
            </w:r>
          </w:p>
        </w:tc>
        <w:tc>
          <w:tcPr>
            <w:tcW w:w="2171" w:type="dxa"/>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bl>
    <w:p>
      <w:pPr>
        <w:pStyle w:val="13"/>
        <w:numPr>
          <w:ilvl w:val="0"/>
          <w:numId w:val="0"/>
        </w:numPr>
        <w:tabs>
          <w:tab w:val="left" w:pos="1301"/>
        </w:tabs>
        <w:spacing w:before="82" w:after="0" w:line="240" w:lineRule="auto"/>
        <w:ind w:right="0" w:rightChars="0" w:firstLine="548" w:firstLineChars="20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）办公生活区</w:t>
      </w:r>
    </w:p>
    <w:p>
      <w:pPr>
        <w:pStyle w:val="4"/>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201</w:t>
      </w:r>
      <w:r>
        <w:rPr>
          <w:rFonts w:hint="eastAsia" w:cs="仿宋_GB2312"/>
          <w:b w:val="0"/>
          <w:bCs w:val="0"/>
          <w:spacing w:val="-3"/>
          <w:sz w:val="28"/>
          <w:szCs w:val="22"/>
          <w:lang w:val="en-US" w:eastAsia="zh-CN" w:bidi="zh-CN"/>
        </w:rPr>
        <w:t>7</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17</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11</w:t>
      </w:r>
      <w:r>
        <w:rPr>
          <w:rFonts w:ascii="仿宋_GB2312" w:hAnsi="仿宋_GB2312" w:eastAsia="仿宋_GB2312" w:cs="仿宋_GB2312"/>
          <w:b w:val="0"/>
          <w:bCs w:val="0"/>
          <w:spacing w:val="-3"/>
          <w:sz w:val="28"/>
          <w:szCs w:val="22"/>
          <w:lang w:val="zh-CN" w:eastAsia="zh-CN" w:bidi="zh-CN"/>
        </w:rPr>
        <w:t>月，措施主要包括</w:t>
      </w:r>
      <w:r>
        <w:rPr>
          <w:rFonts w:hint="eastAsia" w:ascii="仿宋_GB2312" w:hAnsi="仿宋_GB2312" w:eastAsia="仿宋_GB2312" w:cs="仿宋_GB2312"/>
          <w:b w:val="0"/>
          <w:bCs w:val="0"/>
          <w:spacing w:val="-3"/>
          <w:sz w:val="28"/>
          <w:szCs w:val="22"/>
          <w:lang w:val="zh-CN" w:eastAsia="zh-CN" w:bidi="zh-CN"/>
        </w:rPr>
        <w:t>排水沟暗沟、绿化</w:t>
      </w:r>
      <w:r>
        <w:rPr>
          <w:rFonts w:ascii="仿宋_GB2312" w:hAnsi="仿宋_GB2312" w:eastAsia="仿宋_GB2312" w:cs="仿宋_GB2312"/>
          <w:b w:val="0"/>
          <w:bCs w:val="0"/>
          <w:spacing w:val="-3"/>
          <w:sz w:val="28"/>
          <w:szCs w:val="22"/>
          <w:lang w:val="zh-CN" w:eastAsia="zh-CN" w:bidi="zh-CN"/>
        </w:rPr>
        <w:t>等。</w:t>
      </w:r>
    </w:p>
    <w:p>
      <w:pPr>
        <w:pStyle w:val="4"/>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水土保持措施完成情况见表 3-</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w:t>
      </w:r>
    </w:p>
    <w:p>
      <w:pPr>
        <w:tabs>
          <w:tab w:val="left" w:pos="3359"/>
        </w:tabs>
        <w:spacing w:before="17"/>
        <w:ind w:left="1660" w:right="0" w:firstLine="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505"/>
        <w:gridCol w:w="1178"/>
        <w:gridCol w:w="1048"/>
        <w:gridCol w:w="2810"/>
        <w:gridCol w:w="17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505"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226" w:type="dxa"/>
            <w:gridSpan w:val="2"/>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完成工程量</w:t>
            </w:r>
          </w:p>
        </w:tc>
        <w:tc>
          <w:tcPr>
            <w:tcW w:w="2810"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175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2810"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75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p>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办公生活区</w:t>
            </w:r>
          </w:p>
        </w:tc>
        <w:tc>
          <w:tcPr>
            <w:tcW w:w="1505"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1178"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55m</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绿化</w:t>
            </w: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0.01hm²</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办公生活区空地进行绿化</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5</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17.11</w:t>
            </w:r>
          </w:p>
        </w:tc>
      </w:tr>
    </w:tbl>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81"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输电线路</w:t>
      </w:r>
    </w:p>
    <w:p>
      <w:pPr>
        <w:pStyle w:val="13"/>
        <w:keepNext w:val="0"/>
        <w:keepLines w:val="0"/>
        <w:pageBreakBefore w:val="0"/>
        <w:widowControl w:val="0"/>
        <w:numPr>
          <w:ilvl w:val="0"/>
          <w:numId w:val="0"/>
        </w:numPr>
        <w:tabs>
          <w:tab w:val="left" w:pos="760"/>
        </w:tabs>
        <w:kinsoku/>
        <w:wordWrap/>
        <w:overflowPunct/>
        <w:topLinePunct w:val="0"/>
        <w:autoSpaceDE w:val="0"/>
        <w:autoSpaceDN w:val="0"/>
        <w:bidi w:val="0"/>
        <w:adjustRightInd/>
        <w:snapToGrid/>
        <w:spacing w:before="64" w:after="0" w:line="365" w:lineRule="auto"/>
        <w:ind w:right="-92" w:rightChars="-44"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en-US" w:eastAsia="zh-CN" w:bidi="zh-CN"/>
        </w:rPr>
        <w:t>输电线路已建成多年，施工扰动的地面已恢复植被，无需新增措施。</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64" w:after="0" w:line="365" w:lineRule="auto"/>
        <w:ind w:left="760" w:right="0" w:hanging="540"/>
        <w:jc w:val="left"/>
        <w:textAlignment w:val="auto"/>
        <w:outlineLvl w:val="2"/>
        <w:rPr>
          <w:rFonts w:ascii="仿宋_GB2312" w:hAnsi="仿宋_GB2312" w:eastAsia="仿宋_GB2312" w:cs="仿宋_GB2312"/>
          <w:b w:val="0"/>
          <w:bCs w:val="0"/>
          <w:spacing w:val="-3"/>
          <w:sz w:val="28"/>
          <w:szCs w:val="22"/>
          <w:lang w:val="zh-CN" w:eastAsia="zh-CN" w:bidi="zh-CN"/>
        </w:rPr>
      </w:pPr>
      <w:bookmarkStart w:id="90" w:name="3.5.2水土保持措施工程量调整情况"/>
      <w:bookmarkEnd w:id="90"/>
      <w:bookmarkStart w:id="91" w:name="3.5.2水土保持措施工程量调整情况"/>
      <w:bookmarkEnd w:id="91"/>
      <w:r>
        <w:rPr>
          <w:rFonts w:ascii="仿宋_GB2312" w:hAnsi="仿宋_GB2312" w:eastAsia="仿宋_GB2312" w:cs="仿宋_GB2312"/>
          <w:b/>
          <w:bCs/>
          <w:spacing w:val="-3"/>
          <w:sz w:val="28"/>
          <w:szCs w:val="22"/>
          <w:lang w:val="zh-CN" w:eastAsia="zh-CN" w:bidi="zh-CN"/>
        </w:rPr>
        <w:t>水土保持措施工程量调整情况</w:t>
      </w: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水土保持措施对照表</w:t>
      </w:r>
    </w:p>
    <w:tbl>
      <w:tblPr>
        <w:tblStyle w:val="11"/>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5"/>
        <w:gridCol w:w="1320"/>
        <w:gridCol w:w="1695"/>
        <w:gridCol w:w="765"/>
        <w:gridCol w:w="1365"/>
        <w:gridCol w:w="1410"/>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措施类型</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单位</w:t>
            </w:r>
          </w:p>
        </w:tc>
        <w:tc>
          <w:tcPr>
            <w:tcW w:w="13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方案设计</w:t>
            </w:r>
          </w:p>
        </w:tc>
        <w:tc>
          <w:tcPr>
            <w:tcW w:w="141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w:t>
            </w:r>
          </w:p>
        </w:tc>
        <w:tc>
          <w:tcPr>
            <w:tcW w:w="138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工业场地防治区</w:t>
            </w:r>
          </w:p>
        </w:tc>
        <w:tc>
          <w:tcPr>
            <w:tcW w:w="1320"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排水沟</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m</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75</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75</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7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m</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280</w:t>
            </w:r>
          </w:p>
        </w:tc>
        <w:tc>
          <w:tcPr>
            <w:tcW w:w="1410" w:type="dxa"/>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280</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雨水收集池</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座</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Merge w:val="continue"/>
            <w:vAlign w:val="center"/>
          </w:tcPr>
          <w:p>
            <w:pPr>
              <w:jc w:val="center"/>
              <w:rPr>
                <w:rFonts w:hint="eastAsia" w:ascii="仿宋" w:hAnsi="仿宋" w:eastAsia="仿宋" w:cs="仿宋"/>
                <w:sz w:val="24"/>
                <w:szCs w:val="32"/>
                <w:lang w:val="zh-CN" w:eastAsia="zh-CN"/>
              </w:rPr>
            </w:pP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座</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0.54</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0.54</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办公生活防治区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排水暗沟</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m</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55</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55</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eastAsia"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0.01</w:t>
            </w:r>
          </w:p>
        </w:tc>
        <w:tc>
          <w:tcPr>
            <w:tcW w:w="1410" w:type="dxa"/>
            <w:vAlign w:val="center"/>
          </w:tcPr>
          <w:p>
            <w:pPr>
              <w:jc w:val="center"/>
              <w:rPr>
                <w:rFonts w:hint="eastAsia"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0.01</w:t>
            </w:r>
          </w:p>
        </w:tc>
        <w:tc>
          <w:tcPr>
            <w:tcW w:w="1380" w:type="dxa"/>
            <w:vAlign w:val="center"/>
          </w:tcPr>
          <w:p>
            <w:pPr>
              <w:jc w:val="center"/>
              <w:rPr>
                <w:rFonts w:hint="eastAsia"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w:t>
            </w:r>
          </w:p>
        </w:tc>
      </w:tr>
    </w:tbl>
    <w:p>
      <w:pPr>
        <w:rPr>
          <w:lang w:val="zh-CN" w:eastAsia="zh-CN"/>
        </w:rPr>
      </w:pPr>
    </w:p>
    <w:p>
      <w:pPr>
        <w:rPr>
          <w:lang w:val="zh-CN" w:eastAsia="zh-CN"/>
        </w:rPr>
      </w:pP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由表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可以看出，各防治分区水土保持设施工程量一致，建设单位对方案设计的措施已全部实施。</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92" w:name="3.6水土保持投资完成情况"/>
      <w:bookmarkEnd w:id="92"/>
      <w:bookmarkStart w:id="93" w:name="3.6水土保持投资完成情况"/>
      <w:bookmarkEnd w:id="93"/>
      <w:bookmarkStart w:id="94" w:name="_Toc16080"/>
      <w:bookmarkStart w:id="95" w:name="_Toc11715"/>
      <w:bookmarkStart w:id="96" w:name="_Toc25870"/>
      <w:r>
        <w:rPr>
          <w:rFonts w:ascii="仿宋_GB2312" w:hAnsi="仿宋_GB2312" w:eastAsia="仿宋_GB2312" w:cs="仿宋_GB2312"/>
          <w:b/>
          <w:bCs/>
          <w:spacing w:val="-3"/>
          <w:sz w:val="28"/>
          <w:szCs w:val="22"/>
          <w:lang w:val="zh-CN" w:eastAsia="zh-CN" w:bidi="zh-CN"/>
        </w:rPr>
        <w:t>水土保持投资完成情况</w:t>
      </w:r>
      <w:bookmarkEnd w:id="94"/>
      <w:bookmarkEnd w:id="95"/>
      <w:bookmarkEnd w:id="96"/>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项目水土保持总投资</w:t>
      </w:r>
      <w:r>
        <w:rPr>
          <w:rFonts w:hint="eastAsia" w:ascii="仿宋_GB2312" w:hAnsi="仿宋_GB2312" w:eastAsia="仿宋_GB2312" w:cs="仿宋_GB2312"/>
          <w:b w:val="0"/>
          <w:bCs w:val="0"/>
          <w:spacing w:val="-3"/>
          <w:sz w:val="28"/>
          <w:szCs w:val="22"/>
          <w:lang w:val="en-US" w:eastAsia="zh-CN" w:bidi="zh-CN"/>
        </w:rPr>
        <w:t>22.61</w:t>
      </w:r>
      <w:r>
        <w:rPr>
          <w:rFonts w:hint="eastAsia" w:ascii="仿宋_GB2312" w:hAnsi="仿宋_GB2312" w:eastAsia="仿宋_GB2312" w:cs="仿宋_GB2312"/>
          <w:b w:val="0"/>
          <w:bCs w:val="0"/>
          <w:spacing w:val="-3"/>
          <w:sz w:val="28"/>
          <w:szCs w:val="22"/>
          <w:lang w:val="zh-CN" w:eastAsia="zh-CN" w:bidi="zh-CN"/>
        </w:rPr>
        <w:t>万元。总投资中工程措施费</w:t>
      </w:r>
      <w:r>
        <w:rPr>
          <w:rFonts w:hint="eastAsia" w:ascii="仿宋_GB2312" w:hAnsi="仿宋_GB2312" w:eastAsia="仿宋_GB2312" w:cs="仿宋_GB2312"/>
          <w:b w:val="0"/>
          <w:bCs w:val="0"/>
          <w:spacing w:val="-3"/>
          <w:sz w:val="28"/>
          <w:szCs w:val="22"/>
          <w:lang w:val="en-US" w:eastAsia="zh-CN" w:bidi="zh-CN"/>
        </w:rPr>
        <w:t>19.1</w:t>
      </w:r>
      <w:r>
        <w:rPr>
          <w:rFonts w:hint="eastAsia" w:ascii="仿宋_GB2312" w:hAnsi="仿宋_GB2312" w:eastAsia="仿宋_GB2312" w:cs="仿宋_GB2312"/>
          <w:b w:val="0"/>
          <w:bCs w:val="0"/>
          <w:spacing w:val="-3"/>
          <w:sz w:val="28"/>
          <w:szCs w:val="22"/>
          <w:lang w:val="zh-CN" w:eastAsia="zh-CN" w:bidi="zh-CN"/>
        </w:rPr>
        <w:t>万元、植物措施费</w:t>
      </w:r>
      <w:r>
        <w:rPr>
          <w:rFonts w:hint="eastAsia" w:ascii="仿宋_GB2312" w:hAnsi="仿宋_GB2312" w:eastAsia="仿宋_GB2312" w:cs="仿宋_GB2312"/>
          <w:b w:val="0"/>
          <w:bCs w:val="0"/>
          <w:spacing w:val="-3"/>
          <w:sz w:val="28"/>
          <w:szCs w:val="22"/>
          <w:lang w:val="en-US" w:eastAsia="zh-CN" w:bidi="zh-CN"/>
        </w:rPr>
        <w:t>3.51</w:t>
      </w:r>
      <w:r>
        <w:rPr>
          <w:rFonts w:hint="eastAsia" w:ascii="仿宋_GB2312" w:hAnsi="仿宋_GB2312" w:eastAsia="仿宋_GB2312" w:cs="仿宋_GB2312"/>
          <w:b w:val="0"/>
          <w:bCs w:val="0"/>
          <w:spacing w:val="-3"/>
          <w:sz w:val="28"/>
          <w:szCs w:val="22"/>
          <w:lang w:val="zh-CN" w:eastAsia="zh-CN" w:bidi="zh-CN"/>
        </w:rPr>
        <w:t>万元、独立费用 13.</w:t>
      </w:r>
      <w:r>
        <w:rPr>
          <w:rFonts w:hint="eastAsia" w:ascii="仿宋_GB2312" w:hAnsi="仿宋_GB2312" w:eastAsia="仿宋_GB2312" w:cs="仿宋_GB2312"/>
          <w:b w:val="0"/>
          <w:bCs w:val="0"/>
          <w:spacing w:val="-3"/>
          <w:sz w:val="28"/>
          <w:szCs w:val="22"/>
          <w:lang w:val="en-US" w:eastAsia="zh-CN" w:bidi="zh-CN"/>
        </w:rPr>
        <w:t>43</w:t>
      </w:r>
      <w:r>
        <w:rPr>
          <w:rFonts w:hint="eastAsia" w:ascii="仿宋_GB2312" w:hAnsi="仿宋_GB2312" w:eastAsia="仿宋_GB2312" w:cs="仿宋_GB2312"/>
          <w:b w:val="0"/>
          <w:bCs w:val="0"/>
          <w:spacing w:val="-3"/>
          <w:sz w:val="28"/>
          <w:szCs w:val="22"/>
          <w:lang w:val="zh-CN" w:eastAsia="zh-CN" w:bidi="zh-CN"/>
        </w:rPr>
        <w:t>万元（其中监理费 4.00 万元）、基本预备费1</w:t>
      </w:r>
      <w:r>
        <w:rPr>
          <w:rFonts w:hint="eastAsia" w:ascii="仿宋_GB2312" w:hAnsi="仿宋_GB2312" w:eastAsia="仿宋_GB2312" w:cs="仿宋_GB2312"/>
          <w:b w:val="0"/>
          <w:bCs w:val="0"/>
          <w:spacing w:val="-3"/>
          <w:sz w:val="28"/>
          <w:szCs w:val="22"/>
          <w:lang w:val="en-US" w:eastAsia="zh-CN" w:bidi="zh-CN"/>
        </w:rPr>
        <w:t>.05</w:t>
      </w:r>
      <w:r>
        <w:rPr>
          <w:rFonts w:hint="eastAsia" w:ascii="仿宋_GB2312" w:hAnsi="仿宋_GB2312" w:eastAsia="仿宋_GB2312" w:cs="仿宋_GB2312"/>
          <w:b w:val="0"/>
          <w:bCs w:val="0"/>
          <w:spacing w:val="-3"/>
          <w:sz w:val="28"/>
          <w:szCs w:val="22"/>
          <w:lang w:val="zh-CN" w:eastAsia="zh-CN" w:bidi="zh-CN"/>
        </w:rPr>
        <w:t>万元、水土保持补偿费0</w:t>
      </w:r>
      <w:r>
        <w:rPr>
          <w:rFonts w:hint="eastAsia" w:ascii="仿宋_GB2312" w:hAnsi="仿宋_GB2312" w:eastAsia="仿宋_GB2312" w:cs="仿宋_GB2312"/>
          <w:b w:val="0"/>
          <w:bCs w:val="0"/>
          <w:spacing w:val="-3"/>
          <w:sz w:val="28"/>
          <w:szCs w:val="22"/>
          <w:lang w:val="en-US" w:eastAsia="zh-CN" w:bidi="zh-CN"/>
        </w:rPr>
        <w:t>.96</w:t>
      </w:r>
      <w:bookmarkStart w:id="195" w:name="_GoBack"/>
      <w:bookmarkEnd w:id="195"/>
      <w:r>
        <w:rPr>
          <w:rFonts w:hint="eastAsia" w:ascii="仿宋_GB2312" w:hAnsi="仿宋_GB2312" w:eastAsia="仿宋_GB2312" w:cs="仿宋_GB2312"/>
          <w:b w:val="0"/>
          <w:bCs w:val="0"/>
          <w:spacing w:val="-3"/>
          <w:sz w:val="28"/>
          <w:szCs w:val="22"/>
          <w:lang w:val="zh-CN" w:eastAsia="zh-CN" w:bidi="zh-CN"/>
        </w:rPr>
        <w:t>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center"/>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 xml:space="preserve">7   </w:t>
      </w:r>
      <w:r>
        <w:rPr>
          <w:rFonts w:ascii="仿宋_GB2312" w:hAnsi="仿宋_GB2312" w:eastAsia="仿宋_GB2312" w:cs="仿宋_GB2312"/>
          <w:b w:val="0"/>
          <w:bCs w:val="0"/>
          <w:spacing w:val="-3"/>
          <w:sz w:val="28"/>
          <w:szCs w:val="22"/>
          <w:lang w:val="zh-CN" w:eastAsia="zh-CN" w:bidi="zh-CN"/>
        </w:rPr>
        <w:t>水土保持投资完成情况</w:t>
      </w:r>
    </w:p>
    <w:tbl>
      <w:tblPr>
        <w:tblStyle w:val="11"/>
        <w:tblW w:w="87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691"/>
        <w:gridCol w:w="1650"/>
        <w:gridCol w:w="1823"/>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jc w:val="center"/>
        </w:trPr>
        <w:tc>
          <w:tcPr>
            <w:tcW w:w="90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269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8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投资（万元）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269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方案设计</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实际完成</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增减情况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
                <w:rFonts w:hAnsi="宋体"/>
                <w:lang w:val="en-US" w:eastAsia="zh-CN" w:bidi="ar"/>
              </w:rPr>
              <w:t xml:space="preserve"> 工程措施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19.1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2"/>
                <w:szCs w:val="22"/>
                <w:u w:val="none"/>
                <w:lang w:val="en-US" w:eastAsia="zh-CN" w:bidi="ar"/>
              </w:rPr>
              <w:t>19.1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sz w:val="21"/>
                <w:szCs w:val="21"/>
                <w:u w:val="none"/>
                <w:lang w:val="en-US" w:eastAsia="zh-CN"/>
              </w:rPr>
            </w:pPr>
            <w:r>
              <w:rPr>
                <w:rFonts w:hint="eastAsia" w:ascii="Times New Roman" w:hAnsi="Times New Roman" w:eastAsia="宋体" w:cs="Times New Roman"/>
                <w:b/>
                <w:i w:val="0"/>
                <w:color w:val="000000"/>
                <w:sz w:val="21"/>
                <w:szCs w:val="21"/>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18.4</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18.4</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ascii="Times New Roman" w:hAnsi="Times New Roman" w:eastAsia="宋体" w:cs="Times New Roman"/>
                <w:b/>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ascii="仿宋_GB2312" w:hAnsi="宋体" w:eastAsia="仿宋_GB2312" w:cs="仿宋_GB2312"/>
                <w:i w:val="0"/>
                <w:color w:val="000000"/>
                <w:kern w:val="0"/>
                <w:sz w:val="21"/>
                <w:szCs w:val="21"/>
                <w:u w:val="none"/>
                <w:lang w:val="en-US" w:eastAsia="zh-CN" w:bidi="ar"/>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排水沟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排水暗沟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2.3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2.3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r>
              <w:rPr>
                <w:rFonts w:hint="eastAsia" w:ascii="仿宋_GB2312" w:hAnsi="宋体" w:eastAsia="仿宋_GB2312" w:cs="仿宋_GB2312"/>
                <w:b w:val="0"/>
                <w:bCs/>
                <w:i w:val="0"/>
                <w:color w:val="000000"/>
                <w:sz w:val="21"/>
                <w:szCs w:val="21"/>
                <w:u w:val="none"/>
                <w:lang w:val="en-US" w:eastAsia="zh-CN"/>
              </w:rPr>
              <w:t>3</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雨水收集池</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15.6</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15.6</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办公生活</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0.7</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0.7</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r>
              <w:rPr>
                <w:rFonts w:hint="eastAsia" w:ascii="Times New Roman" w:hAnsi="Times New Roman" w:eastAsia="宋体" w:cs="Times New Roman"/>
                <w:b/>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w:t>
            </w:r>
            <w:r>
              <w:rPr>
                <w:rFonts w:hint="eastAsia" w:ascii="仿宋_GB2312" w:hAnsi="宋体" w:eastAsia="仿宋_GB2312" w:cs="仿宋_GB2312"/>
                <w:i w:val="0"/>
                <w:color w:val="000000"/>
                <w:kern w:val="0"/>
                <w:sz w:val="21"/>
                <w:szCs w:val="21"/>
                <w:u w:val="none"/>
                <w:lang w:val="en-US" w:eastAsia="zh-CN" w:bidi="ar"/>
              </w:rPr>
              <w:t>暗</w:t>
            </w:r>
            <w:r>
              <w:rPr>
                <w:rFonts w:hint="default" w:ascii="仿宋_GB2312" w:hAnsi="宋体" w:eastAsia="仿宋_GB2312" w:cs="仿宋_GB2312"/>
                <w:i w:val="0"/>
                <w:color w:val="000000"/>
                <w:kern w:val="0"/>
                <w:sz w:val="21"/>
                <w:szCs w:val="21"/>
                <w:u w:val="none"/>
                <w:lang w:val="en-US" w:eastAsia="zh-CN" w:bidi="ar"/>
              </w:rPr>
              <w:t>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0.7</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0.7</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1"/>
                <w:rFonts w:hAnsi="宋体"/>
                <w:lang w:val="en-US" w:eastAsia="zh-CN" w:bidi="ar"/>
              </w:rPr>
              <w:t>植物措施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b/>
                <w:i w:val="0"/>
                <w:color w:val="000000"/>
                <w:sz w:val="21"/>
                <w:szCs w:val="21"/>
                <w:u w:val="none"/>
                <w:lang w:val="en-US" w:eastAsia="zh-CN"/>
              </w:rPr>
              <w:t>2.5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3.51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2.39</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bCs/>
                <w:i w:val="0"/>
                <w:color w:val="000000"/>
                <w:kern w:val="0"/>
                <w:sz w:val="21"/>
                <w:szCs w:val="21"/>
                <w:u w:val="none"/>
                <w:lang w:val="en-US" w:eastAsia="zh-CN" w:bidi="ar"/>
              </w:rPr>
              <w:t>3.4</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2</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盆景绿化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1.29</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2.3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val="en-US" w:eastAsia="zh-CN"/>
              </w:rPr>
              <w:t>办公生活防治区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0.11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b/>
                <w:bCs w:val="0"/>
                <w:i w:val="0"/>
                <w:color w:val="000000"/>
                <w:kern w:val="0"/>
                <w:sz w:val="21"/>
                <w:szCs w:val="21"/>
                <w:u w:val="none"/>
                <w:lang w:val="en-US" w:eastAsia="zh-CN" w:bidi="ar"/>
              </w:rPr>
              <w:t>0.11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i w:val="0"/>
                <w:color w:val="000000"/>
                <w:kern w:val="2"/>
                <w:sz w:val="21"/>
                <w:szCs w:val="21"/>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9"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0.11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b w:val="0"/>
                <w:bCs/>
                <w:i w:val="0"/>
                <w:color w:val="000000"/>
                <w:kern w:val="0"/>
                <w:sz w:val="21"/>
                <w:szCs w:val="21"/>
                <w:u w:val="none"/>
                <w:lang w:val="en-US" w:eastAsia="zh-CN" w:bidi="ar"/>
              </w:rPr>
              <w:t>0.11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i w:val="0"/>
                <w:color w:val="000000"/>
                <w:kern w:val="2"/>
                <w:sz w:val="21"/>
                <w:szCs w:val="21"/>
                <w:u w:val="none"/>
                <w:lang w:val="en-US" w:eastAsia="zh-CN" w:bidi="ar-SA"/>
              </w:rPr>
              <w:t>0</w:t>
            </w:r>
          </w:p>
        </w:tc>
      </w:tr>
    </w:tbl>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在建设过程中项目水土保持措施投资完成情况与方案纳入的水保投资相比有所变化，变化原因如下：</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）盆景绿化中采用了规格更高的盆景来实施绿化措施，导致绿化措施费用增加</w:t>
      </w:r>
      <w:r>
        <w:rPr>
          <w:rFonts w:hint="eastAsia" w:ascii="仿宋_GB2312" w:hAnsi="仿宋_GB2312" w:eastAsia="仿宋_GB2312" w:cs="仿宋_GB2312"/>
          <w:b w:val="0"/>
          <w:bCs w:val="0"/>
          <w:spacing w:val="-3"/>
          <w:sz w:val="28"/>
          <w:szCs w:val="22"/>
          <w:lang w:val="en-US" w:eastAsia="zh-CN" w:bidi="zh-CN"/>
        </w:rPr>
        <w:t>1.01万元。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）独立费用</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独立费用完成投资情况与方案设计投资基本一致。</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）水土保持补偿费</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建设单位根据已批复的水土保持方案设计的补偿费，已缴纳水土保持补偿费</w:t>
      </w:r>
      <w:r>
        <w:rPr>
          <w:rFonts w:hint="eastAsia" w:ascii="仿宋_GB2312" w:hAnsi="仿宋_GB2312" w:eastAsia="仿宋_GB2312" w:cs="仿宋_GB2312"/>
          <w:b w:val="0"/>
          <w:bCs w:val="0"/>
          <w:spacing w:val="-3"/>
          <w:sz w:val="28"/>
          <w:szCs w:val="22"/>
          <w:lang w:val="en-US" w:eastAsia="zh-CN" w:bidi="zh-CN"/>
        </w:rPr>
        <w:t>0.96</w:t>
      </w:r>
      <w:r>
        <w:rPr>
          <w:rFonts w:hint="eastAsia" w:ascii="仿宋_GB2312" w:hAnsi="仿宋_GB2312" w:eastAsia="仿宋_GB2312" w:cs="仿宋_GB2312"/>
          <w:b w:val="0"/>
          <w:bCs w:val="0"/>
          <w:spacing w:val="-3"/>
          <w:sz w:val="28"/>
          <w:szCs w:val="22"/>
          <w:lang w:val="zh-CN" w:eastAsia="zh-CN" w:bidi="zh-CN"/>
        </w:rPr>
        <w:t>万元。</w:t>
      </w:r>
    </w:p>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97" w:name="_Toc9137"/>
      <w:bookmarkStart w:id="98" w:name="_Toc26085"/>
      <w:bookmarkStart w:id="99" w:name="_Toc20717"/>
      <w:r>
        <w:rPr>
          <w:rFonts w:ascii="仿宋_GB2312" w:hAnsi="仿宋_GB2312" w:eastAsia="仿宋_GB2312" w:cs="仿宋_GB2312"/>
          <w:b/>
          <w:bCs/>
          <w:spacing w:val="-3"/>
          <w:sz w:val="28"/>
          <w:szCs w:val="22"/>
          <w:lang w:val="zh-CN" w:eastAsia="zh-CN" w:bidi="zh-CN"/>
        </w:rPr>
        <w:t>水土保持工程质量</w:t>
      </w:r>
      <w:bookmarkEnd w:id="97"/>
      <w:bookmarkEnd w:id="98"/>
      <w:bookmarkEnd w:id="99"/>
    </w:p>
    <w:p>
      <w:pPr>
        <w:pStyle w:val="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0" w:name="4.1质量管理体系 "/>
      <w:bookmarkEnd w:id="100"/>
      <w:bookmarkStart w:id="101" w:name="_bookmark17"/>
      <w:bookmarkEnd w:id="101"/>
      <w:bookmarkStart w:id="102" w:name="_Toc4307"/>
      <w:bookmarkStart w:id="103" w:name="_Toc10292"/>
      <w:bookmarkStart w:id="104" w:name="_Toc18366"/>
      <w:r>
        <w:rPr>
          <w:rFonts w:ascii="仿宋_GB2312" w:hAnsi="仿宋_GB2312" w:eastAsia="仿宋_GB2312" w:cs="仿宋_GB2312"/>
          <w:b/>
          <w:bCs/>
          <w:spacing w:val="-3"/>
          <w:sz w:val="28"/>
          <w:szCs w:val="22"/>
          <w:lang w:val="zh-CN" w:eastAsia="zh-CN" w:bidi="zh-CN"/>
        </w:rPr>
        <w:t>质量管理体系</w:t>
      </w:r>
      <w:bookmarkEnd w:id="102"/>
      <w:bookmarkEnd w:id="103"/>
      <w:bookmarkEnd w:id="104"/>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曲沃县科森混凝土有限公司作为水保设施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作为水保验收单位。</w:t>
      </w:r>
    </w:p>
    <w:p>
      <w:pPr>
        <w:pStyle w:val="4"/>
        <w:spacing w:before="4"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将水土保持放在了比较重要的位置，并将水土保持的一是贯穿于工程施工的全过程，因此，对地貌恢复等水土保持工程严格按《</w:t>
      </w:r>
      <w:r>
        <w:rPr>
          <w:rFonts w:hint="eastAsia" w:ascii="宋体" w:hAnsi="宋体"/>
          <w:sz w:val="28"/>
          <w:szCs w:val="28"/>
          <w:lang w:eastAsia="zh-CN"/>
        </w:rPr>
        <w:t>曲沃县科森混凝土有限公司年产30万立方米混凝土搅拌站项目</w:t>
      </w:r>
      <w:r>
        <w:rPr>
          <w:rFonts w:hint="eastAsia" w:ascii="宋体" w:hAnsi="宋体" w:cs="宋体"/>
          <w:sz w:val="28"/>
          <w:szCs w:val="28"/>
        </w:rPr>
        <w:t>水土保持方案报告表</w:t>
      </w:r>
      <w:r>
        <w:rPr>
          <w:rFonts w:ascii="仿宋_GB2312" w:hAnsi="仿宋_GB2312" w:eastAsia="仿宋_GB2312" w:cs="仿宋_GB2312"/>
          <w:b w:val="0"/>
          <w:bCs w:val="0"/>
          <w:spacing w:val="-3"/>
          <w:sz w:val="28"/>
          <w:szCs w:val="22"/>
          <w:lang w:val="zh-CN" w:eastAsia="zh-CN" w:bidi="zh-CN"/>
        </w:rPr>
        <w:t>》和《开发建设项目水土保持设施验收管理办法》等的相关要求进行工程施工，确保水土保持各项工程建设目标的实现。</w:t>
      </w:r>
    </w:p>
    <w:p>
      <w:pPr>
        <w:pStyle w:val="4"/>
        <w:spacing w:before="3"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专门部门负责水土保持的有关工作，并制定了《工程安全文明施工规划》、《工程建设安全管理实施细则》、《水土保持工作计划与重点》等安全管理制度和应急管理预案，制定了《工程建设工期管理办法》、《工程建设质量管理办法》、《工程验收管理制度》等项目管理制度，为工程管理奠定了良好的基础。工程按照“三控制、二管理、一协调”的总目标，实施全面监理，全过程、全方位的质量监控体系。</w:t>
      </w:r>
    </w:p>
    <w:p>
      <w:pPr>
        <w:pStyle w:val="4"/>
        <w:spacing w:before="4"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理单位做到事前控制、过程跟踪、事后检查。以分项工程为单元，以工序控制为重点，对工程原材料、中间产品及成品进行抽样检测和控制，认真执行各项工序交接检查的制度，进行工程质量评定，对工程质量实施全过程的监督管理。</w:t>
      </w:r>
    </w:p>
    <w:p>
      <w:pPr>
        <w:pStyle w:val="4"/>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3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施工单位建立了以项目经理为组长、总工程师为副组长的质量保证体系，把质量目标责任分解到各个有关部门，严格按照施工图纸和技术标准、施工工艺、施工承包合同要求组织施工，接受监理工程师的监督，对工程施工质量负责。</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5" w:name="4.2各防治分区水土保持工程质量评定"/>
      <w:bookmarkEnd w:id="105"/>
      <w:bookmarkStart w:id="106" w:name="_bookmark18"/>
      <w:bookmarkEnd w:id="106"/>
      <w:bookmarkStart w:id="107" w:name="_Toc3557"/>
      <w:bookmarkStart w:id="108" w:name="_Toc8893"/>
      <w:bookmarkStart w:id="109" w:name="_Toc4982"/>
      <w:r>
        <w:rPr>
          <w:rFonts w:ascii="仿宋_GB2312" w:hAnsi="仿宋_GB2312" w:eastAsia="仿宋_GB2312" w:cs="仿宋_GB2312"/>
          <w:b/>
          <w:bCs/>
          <w:spacing w:val="-3"/>
          <w:sz w:val="28"/>
          <w:szCs w:val="22"/>
          <w:lang w:val="zh-CN" w:eastAsia="zh-CN" w:bidi="zh-CN"/>
        </w:rPr>
        <w:t>各防治分区水土保持工程质量评定</w:t>
      </w:r>
      <w:bookmarkEnd w:id="107"/>
      <w:bookmarkEnd w:id="108"/>
      <w:bookmarkEnd w:id="109"/>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161"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0" w:name="4.2.1项目划分及结果"/>
      <w:bookmarkEnd w:id="110"/>
      <w:bookmarkStart w:id="111" w:name="4.2.1项目划分及结果"/>
      <w:bookmarkEnd w:id="111"/>
      <w:r>
        <w:rPr>
          <w:rFonts w:ascii="仿宋_GB2312" w:hAnsi="仿宋_GB2312" w:eastAsia="仿宋_GB2312" w:cs="仿宋_GB2312"/>
          <w:b/>
          <w:bCs/>
          <w:spacing w:val="-3"/>
          <w:sz w:val="28"/>
          <w:szCs w:val="22"/>
          <w:lang w:val="zh-CN" w:eastAsia="zh-CN" w:bidi="zh-CN"/>
        </w:rPr>
        <w:t>项目划分及结果</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按照水土流失防治分区，结合项目特点，水土保持监理单位将水土保持工程按三级划分为单位工程、分部工程、单元工程。</w:t>
      </w:r>
    </w:p>
    <w:p>
      <w:pPr>
        <w:pStyle w:val="4"/>
        <w:spacing w:before="143"/>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w:t>
      </w:r>
    </w:p>
    <w:p>
      <w:pPr>
        <w:pStyle w:val="4"/>
        <w:spacing w:before="160"/>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分部工程：同一单位工程中的各个部分，按功能、类型进行划分。</w:t>
      </w:r>
    </w:p>
    <w:p>
      <w:pPr>
        <w:pStyle w:val="4"/>
        <w:spacing w:before="161"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单元工程：主要按水土保持措施工程类型、工种以及各项工程具体措施分项划分，是工程质量评定、工程计量审核的基础。排水沟每 200m 划分为一个单元工程，不足 200m 的可单独作为一个单元工程；植被恢复每 1hm²划分为一个单元工程，不足 1hm²的可单独作为一个单元工程；临时拦挡每 1000m³作划分为一个单元工程，不足 1000m³的可单独划分为一个单元工程；临时苫盖每 1000m²划分为一个单元工程，不足 1000m²的可单独作为一个单元工程；表土剥离每 1hm²划分为一个单元工程，不足 1hm²的可单独作为一个单元工程；覆土每 1hm²划分为一个单元工程，不足 1hm²的可单独作为一个单元工程；土地平整每 1hm²划分为一个单元工程，不足 1hm²的可单独作为一个单元工程。</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ascii="仿宋_GB2312" w:hAnsi="仿宋_GB2312" w:eastAsia="仿宋_GB2312"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工程划分为单位工程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个，详细划分及评定结果见表 4-1。</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各防治分区工程质量评定</w:t>
      </w:r>
    </w:p>
    <w:p>
      <w:pPr>
        <w:pStyle w:val="4"/>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cs="仿宋_GB2312"/>
          <w:b w:val="0"/>
          <w:bCs w:val="0"/>
          <w:spacing w:val="-3"/>
          <w:sz w:val="28"/>
          <w:szCs w:val="22"/>
          <w:lang w:val="zh-CN" w:eastAsia="zh-CN" w:bidi="zh-CN"/>
        </w:rPr>
        <w:t>工业场地</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办公生活区</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处单元工程，质量全部合格。</w:t>
      </w:r>
    </w:p>
    <w:p>
      <w:pPr>
        <w:pStyle w:val="4"/>
        <w:spacing w:before="160" w:line="364" w:lineRule="auto"/>
        <w:ind w:left="0" w:leftChars="0" w:right="5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tabs>
          <w:tab w:val="left" w:pos="6299"/>
        </w:tabs>
        <w:spacing w:before="73"/>
        <w:ind w:left="342"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4-1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单元工程划分及质量评定表</w:t>
      </w:r>
    </w:p>
    <w:tbl>
      <w:tblPr>
        <w:tblStyle w:val="11"/>
        <w:tblW w:w="91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7"/>
        <w:gridCol w:w="1107"/>
        <w:gridCol w:w="1215"/>
        <w:gridCol w:w="990"/>
        <w:gridCol w:w="2145"/>
        <w:gridCol w:w="660"/>
        <w:gridCol w:w="715"/>
        <w:gridCol w:w="5"/>
        <w:gridCol w:w="710"/>
        <w:gridCol w:w="7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单位工程</w:t>
            </w:r>
          </w:p>
        </w:tc>
        <w:tc>
          <w:tcPr>
            <w:tcW w:w="2322" w:type="dxa"/>
            <w:gridSpan w:val="2"/>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分部工程名称</w:t>
            </w:r>
          </w:p>
        </w:tc>
        <w:tc>
          <w:tcPr>
            <w:tcW w:w="99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工程量</w:t>
            </w:r>
          </w:p>
        </w:tc>
        <w:tc>
          <w:tcPr>
            <w:tcW w:w="2145"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划分依据</w:t>
            </w:r>
          </w:p>
        </w:tc>
        <w:tc>
          <w:tcPr>
            <w:tcW w:w="66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单元工程</w:t>
            </w:r>
          </w:p>
        </w:tc>
        <w:tc>
          <w:tcPr>
            <w:tcW w:w="2147" w:type="dxa"/>
            <w:gridSpan w:val="4"/>
            <w:vAlign w:val="center"/>
          </w:tcPr>
          <w:p>
            <w:pPr>
              <w:pStyle w:val="22"/>
              <w:widowControl w:val="0"/>
              <w:rPr>
                <w:rFonts w:hint="eastAsia" w:ascii="仿宋" w:hAnsi="仿宋" w:eastAsia="仿宋" w:cs="仿宋"/>
                <w:lang w:val="zh-CN" w:eastAsia="zh-CN"/>
              </w:rPr>
            </w:pPr>
            <w:r>
              <w:rPr>
                <w:rFonts w:eastAsia="仿宋_GB2312"/>
                <w:color w:val="auto"/>
              </w:rPr>
              <w:t>监理质量评定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continue"/>
            <w:vAlign w:val="center"/>
          </w:tcPr>
          <w:p>
            <w:pPr>
              <w:jc w:val="center"/>
            </w:pPr>
          </w:p>
        </w:tc>
        <w:tc>
          <w:tcPr>
            <w:tcW w:w="2322" w:type="dxa"/>
            <w:gridSpan w:val="2"/>
            <w:vMerge w:val="continue"/>
            <w:vAlign w:val="center"/>
          </w:tcPr>
          <w:p>
            <w:pPr>
              <w:jc w:val="center"/>
            </w:pPr>
          </w:p>
        </w:tc>
        <w:tc>
          <w:tcPr>
            <w:tcW w:w="990" w:type="dxa"/>
            <w:vMerge w:val="continue"/>
            <w:vAlign w:val="center"/>
          </w:tcPr>
          <w:p>
            <w:pPr>
              <w:jc w:val="center"/>
            </w:pPr>
          </w:p>
        </w:tc>
        <w:tc>
          <w:tcPr>
            <w:tcW w:w="2145" w:type="dxa"/>
            <w:vMerge w:val="continue"/>
            <w:vAlign w:val="center"/>
          </w:tcPr>
          <w:p>
            <w:pPr>
              <w:jc w:val="center"/>
            </w:pPr>
          </w:p>
        </w:tc>
        <w:tc>
          <w:tcPr>
            <w:tcW w:w="660" w:type="dxa"/>
            <w:vMerge w:val="continue"/>
            <w:vAlign w:val="center"/>
          </w:tcPr>
          <w:p>
            <w:pPr>
              <w:jc w:val="center"/>
            </w:pPr>
          </w:p>
        </w:tc>
        <w:tc>
          <w:tcPr>
            <w:tcW w:w="715" w:type="dxa"/>
            <w:vAlign w:val="center"/>
          </w:tcPr>
          <w:p>
            <w:pPr>
              <w:pStyle w:val="22"/>
              <w:widowControl w:val="0"/>
              <w:rPr>
                <w:rFonts w:hint="eastAsia" w:ascii="仿宋" w:hAnsi="仿宋" w:eastAsia="仿宋" w:cs="仿宋"/>
                <w:lang w:val="zh-CN" w:eastAsia="zh-CN"/>
              </w:rPr>
            </w:pPr>
            <w:r>
              <w:rPr>
                <w:rFonts w:eastAsia="仿宋_GB2312"/>
                <w:color w:val="auto"/>
              </w:rPr>
              <w:t>合格数（个）</w:t>
            </w:r>
          </w:p>
        </w:tc>
        <w:tc>
          <w:tcPr>
            <w:tcW w:w="715" w:type="dxa"/>
            <w:gridSpan w:val="2"/>
            <w:vAlign w:val="center"/>
          </w:tcPr>
          <w:p>
            <w:pPr>
              <w:pStyle w:val="22"/>
              <w:widowControl w:val="0"/>
              <w:rPr>
                <w:rFonts w:hint="eastAsia" w:ascii="仿宋" w:hAnsi="仿宋" w:eastAsia="仿宋" w:cs="仿宋"/>
                <w:lang w:val="zh-CN" w:eastAsia="zh-CN"/>
              </w:rPr>
            </w:pPr>
            <w:r>
              <w:rPr>
                <w:rFonts w:eastAsia="仿宋_GB2312"/>
                <w:color w:val="auto"/>
              </w:rPr>
              <w:t>优良数（个）</w:t>
            </w:r>
          </w:p>
        </w:tc>
        <w:tc>
          <w:tcPr>
            <w:tcW w:w="717" w:type="dxa"/>
            <w:vAlign w:val="center"/>
          </w:tcPr>
          <w:p>
            <w:pPr>
              <w:pStyle w:val="22"/>
              <w:widowControl w:val="0"/>
              <w:rPr>
                <w:rFonts w:hint="eastAsia" w:ascii="仿宋" w:hAnsi="仿宋" w:eastAsia="仿宋" w:cs="仿宋"/>
                <w:lang w:val="zh-CN" w:eastAsia="zh-CN"/>
              </w:rPr>
            </w:pPr>
            <w:r>
              <w:rPr>
                <w:rFonts w:eastAsia="仿宋_GB2312"/>
                <w:color w:val="auto"/>
              </w:rPr>
              <w:t>质量等级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restart"/>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工业场地防治区</w:t>
            </w:r>
          </w:p>
        </w:tc>
        <w:tc>
          <w:tcPr>
            <w:tcW w:w="110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排水沟</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75</w:t>
            </w:r>
            <w:r>
              <w:rPr>
                <w:rFonts w:hint="eastAsia" w:ascii="仿宋" w:hAnsi="仿宋" w:eastAsia="仿宋" w:cs="仿宋"/>
                <w:lang w:val="zh-CN" w:eastAsia="zh-CN"/>
              </w:rPr>
              <w:t>m</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vAlign w:val="center"/>
          </w:tcPr>
          <w:p>
            <w:pPr>
              <w:jc w:val="center"/>
              <w:rPr>
                <w:rFonts w:hint="eastAsia" w:ascii="仿宋" w:hAnsi="仿宋" w:eastAsia="仿宋" w:cs="仿宋"/>
                <w:lang w:val="zh-CN" w:eastAsia="zh-CN"/>
              </w:rPr>
            </w:pPr>
          </w:p>
        </w:tc>
        <w:tc>
          <w:tcPr>
            <w:tcW w:w="1107" w:type="dxa"/>
            <w:vMerge w:val="continue"/>
            <w:vAlign w:val="center"/>
          </w:tcPr>
          <w:p>
            <w:pPr>
              <w:jc w:val="center"/>
              <w:rPr>
                <w:rFonts w:hint="eastAsia" w:ascii="仿宋" w:hAnsi="仿宋" w:eastAsia="仿宋" w:cs="仿宋"/>
                <w:lang w:val="zh-CN" w:eastAsia="zh-CN"/>
              </w:rPr>
            </w:pP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排水暗沟</w:t>
            </w:r>
          </w:p>
        </w:tc>
        <w:tc>
          <w:tcPr>
            <w:tcW w:w="99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280</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vAlign w:val="center"/>
          </w:tcPr>
          <w:p>
            <w:pPr>
              <w:jc w:val="center"/>
              <w:rPr>
                <w:rFonts w:hint="eastAsia" w:ascii="仿宋" w:hAnsi="仿宋" w:eastAsia="仿宋" w:cs="仿宋"/>
                <w:lang w:val="zh-CN" w:eastAsia="zh-CN"/>
              </w:rPr>
            </w:pPr>
          </w:p>
        </w:tc>
        <w:tc>
          <w:tcPr>
            <w:tcW w:w="1107" w:type="dxa"/>
            <w:vMerge w:val="continue"/>
            <w:vAlign w:val="center"/>
          </w:tcPr>
          <w:p>
            <w:pPr>
              <w:jc w:val="center"/>
              <w:rPr>
                <w:rFonts w:hint="eastAsia" w:ascii="仿宋" w:hAnsi="仿宋" w:eastAsia="仿宋" w:cs="仿宋"/>
                <w:lang w:val="en-US" w:eastAsia="zh-CN"/>
              </w:rPr>
            </w:pP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雨水收集池</w:t>
            </w:r>
          </w:p>
        </w:tc>
        <w:tc>
          <w:tcPr>
            <w:tcW w:w="99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每个雨水收集池划分为一个单元工程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tcBorders>
              <w:top w:val="nil"/>
            </w:tcBorders>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0.54</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restart"/>
            <w:tcBorders>
              <w:top w:val="nil"/>
            </w:tcBorders>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办公生活防治区</w:t>
            </w: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排水暗沟</w:t>
            </w:r>
          </w:p>
        </w:tc>
        <w:tc>
          <w:tcPr>
            <w:tcW w:w="990" w:type="dxa"/>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55</w:t>
            </w:r>
            <w:r>
              <w:rPr>
                <w:rFonts w:hint="eastAsia" w:ascii="仿宋" w:hAnsi="仿宋" w:eastAsia="仿宋" w:cs="仿宋"/>
                <w:lang w:val="zh-CN" w:eastAsia="zh-CN"/>
              </w:rPr>
              <w:t>m</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0" w:hRule="atLeast"/>
        </w:trPr>
        <w:tc>
          <w:tcPr>
            <w:tcW w:w="847" w:type="dxa"/>
            <w:vMerge w:val="continue"/>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0.</w:t>
            </w:r>
            <w:r>
              <w:rPr>
                <w:rFonts w:hint="eastAsia" w:ascii="仿宋" w:hAnsi="仿宋" w:eastAsia="仿宋" w:cs="仿宋"/>
                <w:lang w:val="en-US" w:eastAsia="zh-CN"/>
              </w:rPr>
              <w:t>01</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bl>
    <w:p>
      <w:pPr>
        <w:pStyle w:val="4"/>
        <w:spacing w:before="7"/>
        <w:ind w:left="0"/>
        <w:rPr>
          <w:rFonts w:ascii="仿宋_GB2312" w:hAnsi="仿宋_GB2312" w:eastAsia="仿宋_GB2312" w:cs="仿宋_GB2312"/>
          <w:b w:val="0"/>
          <w:bCs w:val="0"/>
          <w:spacing w:val="-3"/>
          <w:sz w:val="28"/>
          <w:szCs w:val="22"/>
          <w:lang w:val="zh-CN" w:eastAsia="zh-CN" w:bidi="zh-CN"/>
        </w:rPr>
      </w:pPr>
    </w:p>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pStyle w:val="3"/>
        <w:numPr>
          <w:ilvl w:val="1"/>
          <w:numId w:val="1"/>
        </w:numPr>
        <w:tabs>
          <w:tab w:val="left" w:pos="580"/>
        </w:tabs>
        <w:spacing w:before="64"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112" w:name="_Toc28827"/>
      <w:bookmarkStart w:id="113" w:name="_Toc29813"/>
      <w:bookmarkStart w:id="114" w:name="_Toc15525"/>
      <w:r>
        <w:rPr>
          <w:rFonts w:ascii="仿宋_GB2312" w:hAnsi="仿宋_GB2312" w:eastAsia="仿宋_GB2312" w:cs="仿宋_GB2312"/>
          <w:b/>
          <w:bCs/>
          <w:spacing w:val="-3"/>
          <w:sz w:val="28"/>
          <w:szCs w:val="22"/>
          <w:lang w:val="zh-CN" w:eastAsia="zh-CN" w:bidi="zh-CN"/>
        </w:rPr>
        <w:t>弃渣场稳定性评估</w:t>
      </w:r>
      <w:bookmarkEnd w:id="112"/>
      <w:bookmarkEnd w:id="113"/>
      <w:bookmarkEnd w:id="114"/>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本项目不设弃渣场。</w:t>
      </w:r>
    </w:p>
    <w:p>
      <w:pPr>
        <w:pStyle w:val="3"/>
        <w:numPr>
          <w:ilvl w:val="1"/>
          <w:numId w:val="1"/>
        </w:numPr>
        <w:tabs>
          <w:tab w:val="left" w:pos="580"/>
        </w:tabs>
        <w:spacing w:before="84" w:after="0" w:line="240" w:lineRule="auto"/>
        <w:ind w:left="580" w:right="0" w:hanging="360"/>
        <w:jc w:val="left"/>
        <w:rPr>
          <w:rFonts w:ascii="仿宋_GB2312" w:hAnsi="仿宋_GB2312" w:eastAsia="仿宋_GB2312" w:cs="仿宋_GB2312"/>
          <w:b w:val="0"/>
          <w:bCs w:val="0"/>
          <w:spacing w:val="-3"/>
          <w:sz w:val="28"/>
          <w:szCs w:val="22"/>
          <w:lang w:val="zh-CN" w:eastAsia="zh-CN" w:bidi="zh-CN"/>
        </w:rPr>
      </w:pPr>
      <w:bookmarkStart w:id="115" w:name="4.4总体质量评价"/>
      <w:bookmarkEnd w:id="115"/>
      <w:bookmarkStart w:id="116" w:name="_bookmark20"/>
      <w:bookmarkEnd w:id="116"/>
      <w:bookmarkStart w:id="117" w:name="_Toc10454"/>
      <w:bookmarkStart w:id="118" w:name="_Toc24404"/>
      <w:bookmarkStart w:id="119" w:name="_Toc26073"/>
      <w:r>
        <w:rPr>
          <w:rFonts w:ascii="仿宋_GB2312" w:hAnsi="仿宋_GB2312" w:eastAsia="仿宋_GB2312" w:cs="仿宋_GB2312"/>
          <w:b/>
          <w:bCs/>
          <w:spacing w:val="-3"/>
          <w:sz w:val="28"/>
          <w:szCs w:val="22"/>
          <w:lang w:val="zh-CN" w:eastAsia="zh-CN" w:bidi="zh-CN"/>
        </w:rPr>
        <w:t>总体质量评价</w:t>
      </w:r>
      <w:bookmarkEnd w:id="117"/>
      <w:bookmarkEnd w:id="118"/>
      <w:bookmarkEnd w:id="119"/>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spacing w:before="1" w:line="364" w:lineRule="auto"/>
        <w:ind w:left="0" w:leftChars="0" w:right="23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验收组采用调阅资料、现场量测等方式检查项目水土保持措施实施质量。通过部分竣工验收资料显示：水土保持措施单位工程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个单元工程，全部为合格。</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过现场检查，查阅有关设计文件、施工合同、验收资料，该项目所建水保工程质量均达到合格标准，建筑物结构尺寸规格符合设计要求，外观质量较好，工程措施质量合格，能有效地发挥水土保持功能；乔木、灌木、草坪等种质质量较高，长势良好，无虫病害，植物措施质量合格，生态环境得到恢复与改善，降低了水力作用对土壤的侵蚀，水土流失得到一定遏制，总体防护效果达到了预期的目标。</w:t>
      </w:r>
    </w:p>
    <w:p>
      <w:pPr>
        <w:pStyle w:val="2"/>
        <w:ind w:left="0" w:leftChars="0" w:firstLine="0" w:firstLineChars="0"/>
        <w:rPr>
          <w:rFonts w:ascii="仿宋_GB2312" w:hAnsi="仿宋_GB2312" w:eastAsia="仿宋_GB2312" w:cs="仿宋_GB2312"/>
          <w:b w:val="0"/>
          <w:bCs w:val="0"/>
          <w:spacing w:val="-3"/>
          <w:sz w:val="28"/>
          <w:szCs w:val="22"/>
          <w:lang w:val="zh-CN" w:eastAsia="zh-CN" w:bidi="zh-CN"/>
        </w:rPr>
        <w:sectPr>
          <w:footerReference r:id="rId3" w:type="default"/>
          <w:pgSz w:w="11910" w:h="16840"/>
          <w:pgMar w:top="1360" w:right="1160" w:bottom="1420" w:left="1580" w:header="878" w:footer="1197" w:gutter="0"/>
          <w:pgBorders>
            <w:top w:val="none" w:sz="0" w:space="0"/>
            <w:left w:val="none" w:sz="0" w:space="0"/>
            <w:bottom w:val="none" w:sz="0" w:space="0"/>
            <w:right w:val="none" w:sz="0" w:space="0"/>
          </w:pgBorders>
          <w:pgNumType w:fmt="decimal" w:start="1"/>
        </w:sectPr>
      </w:pPr>
    </w:p>
    <w:p>
      <w:pPr>
        <w:pStyle w:val="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20" w:name="_Toc11478"/>
      <w:bookmarkStart w:id="121" w:name="_Toc25544"/>
      <w:bookmarkStart w:id="122" w:name="_Toc16145"/>
      <w:r>
        <w:rPr>
          <w:rFonts w:ascii="仿宋_GB2312" w:hAnsi="仿宋_GB2312" w:eastAsia="仿宋_GB2312" w:cs="仿宋_GB2312"/>
          <w:b/>
          <w:bCs/>
          <w:spacing w:val="-3"/>
          <w:sz w:val="28"/>
          <w:szCs w:val="22"/>
          <w:lang w:val="zh-CN" w:eastAsia="zh-CN" w:bidi="zh-CN"/>
        </w:rPr>
        <w:t>项目初期运行及水土保持效果</w:t>
      </w:r>
      <w:bookmarkEnd w:id="120"/>
      <w:bookmarkEnd w:id="121"/>
      <w:bookmarkEnd w:id="122"/>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23" w:name="_bookmark22"/>
      <w:bookmarkEnd w:id="123"/>
      <w:bookmarkStart w:id="124" w:name="_bookmark22"/>
      <w:bookmarkEnd w:id="124"/>
      <w:bookmarkStart w:id="125" w:name="5.1初期运行情况"/>
      <w:bookmarkEnd w:id="125"/>
      <w:bookmarkStart w:id="126" w:name="_Toc1523"/>
      <w:r>
        <w:rPr>
          <w:rFonts w:ascii="仿宋_GB2312" w:hAnsi="仿宋_GB2312" w:eastAsia="仿宋_GB2312" w:cs="仿宋_GB2312"/>
          <w:b/>
          <w:bCs/>
          <w:spacing w:val="-3"/>
          <w:sz w:val="28"/>
          <w:szCs w:val="22"/>
          <w:lang w:val="zh-CN" w:eastAsia="zh-CN" w:bidi="zh-CN"/>
        </w:rPr>
        <w:t>初期运行情况</w:t>
      </w:r>
      <w:bookmarkEnd w:id="126"/>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从目前的运行情况来看，所建水土保持设施均能正常运行，但仍存在以下局部问题，建议建设单位尽快完善，并进一步加强水土保持设施的运行维护管理，做好绿化设施的养护、补植等工作。</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27" w:name="5.2水土保持效果"/>
      <w:bookmarkEnd w:id="127"/>
      <w:bookmarkStart w:id="128" w:name="_bookmark23"/>
      <w:bookmarkEnd w:id="128"/>
      <w:bookmarkStart w:id="129" w:name="_bookmark23"/>
      <w:bookmarkEnd w:id="129"/>
      <w:bookmarkStart w:id="130" w:name="_Toc11494"/>
      <w:r>
        <w:rPr>
          <w:rFonts w:ascii="仿宋_GB2312" w:hAnsi="仿宋_GB2312" w:eastAsia="仿宋_GB2312" w:cs="仿宋_GB2312"/>
          <w:b/>
          <w:bCs/>
          <w:spacing w:val="-3"/>
          <w:sz w:val="28"/>
          <w:szCs w:val="22"/>
          <w:lang w:val="zh-CN" w:eastAsia="zh-CN" w:bidi="zh-CN"/>
        </w:rPr>
        <w:t>水土保持效果</w:t>
      </w:r>
      <w:bookmarkEnd w:id="130"/>
    </w:p>
    <w:p>
      <w:pPr>
        <w:pStyle w:val="13"/>
        <w:numPr>
          <w:ilvl w:val="2"/>
          <w:numId w:val="1"/>
        </w:numPr>
        <w:tabs>
          <w:tab w:val="left" w:pos="760"/>
        </w:tabs>
        <w:spacing w:before="160"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31" w:name="5.2.1水土流失治理"/>
      <w:bookmarkEnd w:id="131"/>
      <w:bookmarkStart w:id="132" w:name="5.2.1水土流失治理"/>
      <w:bookmarkEnd w:id="132"/>
      <w:r>
        <w:rPr>
          <w:rFonts w:ascii="仿宋_GB2312" w:hAnsi="仿宋_GB2312" w:eastAsia="仿宋_GB2312" w:cs="仿宋_GB2312"/>
          <w:b/>
          <w:bCs/>
          <w:spacing w:val="-3"/>
          <w:sz w:val="28"/>
          <w:szCs w:val="22"/>
          <w:lang w:val="zh-CN" w:eastAsia="zh-CN" w:bidi="zh-CN"/>
        </w:rPr>
        <w:t>水土流失治理</w:t>
      </w:r>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）水土流失总治理度</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度是指项目建设区内水土流失治理达标面积占水土流失总面积的百分比。水土流失面积包括因开发建设项目生产建设活动导致或诱发的水土流失面积，以及项目建设区内尚未达到容许土壤流失量的未扰动地表水土流失面积。水土流失治理达标面积是指对水土流失区域采取水土保持措施，并使土壤流失量达到容许土壤流失量或以下的面积，以及建立良好排水体系，并不对周边产生冲刷的地面硬化面积和永久建筑物占地面积。</w:t>
      </w:r>
    </w:p>
    <w:p>
      <w:pPr>
        <w:pStyle w:val="4"/>
        <w:spacing w:before="3" w:line="364" w:lineRule="auto"/>
        <w:ind w:left="0" w:leftChars="0" w:right="11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经现场查勘与量测，项目区实际扰动土地面积</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hm²，各类建（构）筑物占地、道路及场地硬化面积为</w:t>
      </w:r>
      <w:r>
        <w:rPr>
          <w:rFonts w:hint="eastAsia" w:cs="仿宋_GB2312"/>
          <w:b w:val="0"/>
          <w:bCs w:val="0"/>
          <w:spacing w:val="-3"/>
          <w:sz w:val="28"/>
          <w:szCs w:val="22"/>
          <w:lang w:val="en-US" w:eastAsia="zh-CN" w:bidi="zh-CN"/>
        </w:rPr>
        <w:t>1.78</w:t>
      </w:r>
      <w:r>
        <w:rPr>
          <w:rFonts w:ascii="仿宋_GB2312" w:hAnsi="仿宋_GB2312" w:eastAsia="仿宋_GB2312" w:cs="仿宋_GB2312"/>
          <w:b w:val="0"/>
          <w:bCs w:val="0"/>
          <w:spacing w:val="-3"/>
          <w:sz w:val="28"/>
          <w:szCs w:val="22"/>
          <w:lang w:val="zh-CN" w:eastAsia="zh-CN" w:bidi="zh-CN"/>
        </w:rPr>
        <w:t>hm²，排水沟等工程措施占地面积为</w:t>
      </w:r>
      <w:r>
        <w:rPr>
          <w:rFonts w:hint="eastAsia" w:cs="仿宋_GB2312"/>
          <w:b w:val="0"/>
          <w:bCs w:val="0"/>
          <w:spacing w:val="-3"/>
          <w:sz w:val="28"/>
          <w:szCs w:val="22"/>
          <w:lang w:val="en-US" w:eastAsia="zh-CN" w:bidi="zh-CN"/>
        </w:rPr>
        <w:t>0.02</w:t>
      </w:r>
      <w:r>
        <w:rPr>
          <w:rFonts w:ascii="仿宋_GB2312" w:hAnsi="仿宋_GB2312" w:eastAsia="仿宋_GB2312" w:cs="仿宋_GB2312"/>
          <w:b w:val="0"/>
          <w:bCs w:val="0"/>
          <w:spacing w:val="-3"/>
          <w:sz w:val="28"/>
          <w:szCs w:val="22"/>
          <w:lang w:val="zh-CN" w:eastAsia="zh-CN" w:bidi="zh-CN"/>
        </w:rPr>
        <w:t>hm²， 植物绿化措施面积为</w:t>
      </w:r>
      <w:r>
        <w:rPr>
          <w:rFonts w:hint="eastAsia" w:cs="仿宋_GB2312"/>
          <w:b w:val="0"/>
          <w:bCs w:val="0"/>
          <w:spacing w:val="-3"/>
          <w:sz w:val="28"/>
          <w:szCs w:val="22"/>
          <w:lang w:val="en-US" w:eastAsia="zh-CN" w:bidi="zh-CN"/>
        </w:rPr>
        <w:t>0.55</w:t>
      </w:r>
      <w:r>
        <w:rPr>
          <w:rFonts w:ascii="仿宋_GB2312" w:hAnsi="仿宋_GB2312" w:eastAsia="仿宋_GB2312" w:cs="仿宋_GB2312"/>
          <w:b w:val="0"/>
          <w:bCs w:val="0"/>
          <w:spacing w:val="-3"/>
          <w:sz w:val="28"/>
          <w:szCs w:val="22"/>
          <w:lang w:val="zh-CN" w:eastAsia="zh-CN" w:bidi="zh-CN"/>
        </w:rPr>
        <w:t>hm²，总计扰动土地整治面积</w:t>
      </w:r>
      <w:r>
        <w:rPr>
          <w:rFonts w:hint="eastAsia" w:cs="仿宋_GB2312"/>
          <w:b w:val="0"/>
          <w:bCs w:val="0"/>
          <w:spacing w:val="-3"/>
          <w:sz w:val="28"/>
          <w:szCs w:val="22"/>
          <w:lang w:val="en-US" w:eastAsia="zh-CN" w:bidi="zh-CN"/>
        </w:rPr>
        <w:t>2.37</w:t>
      </w:r>
      <w:r>
        <w:rPr>
          <w:rFonts w:ascii="仿宋_GB2312" w:hAnsi="仿宋_GB2312" w:eastAsia="仿宋_GB2312" w:cs="仿宋_GB2312"/>
          <w:b w:val="0"/>
          <w:bCs w:val="0"/>
          <w:spacing w:val="-3"/>
          <w:sz w:val="28"/>
          <w:szCs w:val="22"/>
          <w:lang w:val="zh-CN" w:eastAsia="zh-CN" w:bidi="zh-CN"/>
        </w:rPr>
        <w:t>m²，由此推算，项目区</w:t>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 xml:space="preserve">为 </w:t>
      </w:r>
      <w:r>
        <w:rPr>
          <w:rFonts w:hint="eastAsia" w:cs="仿宋_GB2312"/>
          <w:b w:val="0"/>
          <w:bCs w:val="0"/>
          <w:spacing w:val="-3"/>
          <w:sz w:val="28"/>
          <w:szCs w:val="22"/>
          <w:lang w:val="en-US" w:eastAsia="zh-CN" w:bidi="zh-CN"/>
        </w:rPr>
        <w:t>99.57</w:t>
      </w:r>
      <w:r>
        <w:rPr>
          <w:rFonts w:ascii="仿宋_GB2312" w:hAnsi="仿宋_GB2312" w:eastAsia="仿宋_GB2312" w:cs="仿宋_GB2312"/>
          <w:b w:val="0"/>
          <w:bCs w:val="0"/>
          <w:spacing w:val="-3"/>
          <w:sz w:val="28"/>
          <w:szCs w:val="22"/>
          <w:lang w:val="zh-CN" w:eastAsia="zh-CN" w:bidi="zh-CN"/>
        </w:rPr>
        <w:t>%。项目区</w:t>
      </w: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情况见表 5-1。</w:t>
      </w: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5-1</w:t>
      </w:r>
      <w:r>
        <w:rPr>
          <w:rFonts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情况表</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单位： hm²</w:t>
      </w:r>
    </w:p>
    <w:p>
      <w:pPr>
        <w:pStyle w:val="4"/>
        <w:ind w:left="0"/>
        <w:rPr>
          <w:rFonts w:ascii="仿宋_GB2312" w:hAnsi="仿宋_GB2312" w:eastAsia="仿宋_GB2312" w:cs="仿宋_GB2312"/>
          <w:b w:val="0"/>
          <w:bCs w:val="0"/>
          <w:spacing w:val="-3"/>
          <w:sz w:val="28"/>
          <w:szCs w:val="22"/>
          <w:lang w:val="zh-CN" w:eastAsia="zh-CN" w:bidi="zh-CN"/>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1"/>
        <w:gridCol w:w="1031"/>
        <w:gridCol w:w="889"/>
        <w:gridCol w:w="917"/>
        <w:gridCol w:w="1335"/>
        <w:gridCol w:w="973"/>
        <w:gridCol w:w="995"/>
        <w:gridCol w:w="1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49" w:rightChars="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水土保持防治防区</w:t>
            </w:r>
          </w:p>
        </w:tc>
        <w:tc>
          <w:tcPr>
            <w:tcW w:w="103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占地</w:t>
            </w: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面积</w:t>
            </w:r>
          </w:p>
        </w:tc>
        <w:tc>
          <w:tcPr>
            <w:tcW w:w="889"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8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扰动面积</w:t>
            </w:r>
          </w:p>
        </w:tc>
        <w:tc>
          <w:tcPr>
            <w:tcW w:w="4220" w:type="dxa"/>
            <w:gridSpan w:val="4"/>
            <w:vAlign w:val="center"/>
          </w:tcPr>
          <w:p>
            <w:pPr>
              <w:pStyle w:val="14"/>
              <w:spacing w:before="30"/>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w:t>
            </w:r>
            <w:r>
              <w:rPr>
                <w:rFonts w:hint="eastAsia" w:cs="仿宋_GB2312"/>
                <w:b w:val="0"/>
                <w:bCs w:val="0"/>
                <w:spacing w:val="-3"/>
                <w:sz w:val="28"/>
                <w:szCs w:val="22"/>
                <w:lang w:val="zh-CN" w:eastAsia="zh-CN" w:bidi="zh-CN"/>
              </w:rPr>
              <w:t>治理面积</w:t>
            </w:r>
          </w:p>
        </w:tc>
        <w:tc>
          <w:tcPr>
            <w:tcW w:w="1107" w:type="dxa"/>
            <w:vMerge w:val="restart"/>
            <w:vAlign w:val="center"/>
          </w:tcPr>
          <w:p>
            <w:pPr>
              <w:pStyle w:val="14"/>
              <w:spacing w:line="269" w:lineRule="exact"/>
              <w:ind w:left="237"/>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28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03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889"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917" w:type="dxa"/>
            <w:vAlign w:val="center"/>
          </w:tcPr>
          <w:p>
            <w:pPr>
              <w:pStyle w:val="14"/>
              <w:spacing w:before="21"/>
              <w:ind w:right="15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p>
        </w:tc>
        <w:tc>
          <w:tcPr>
            <w:tcW w:w="1335" w:type="dxa"/>
            <w:vAlign w:val="center"/>
          </w:tcPr>
          <w:p>
            <w:pPr>
              <w:pStyle w:val="14"/>
              <w:spacing w:before="21"/>
              <w:ind w:left="121"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建筑物及场</w:t>
            </w:r>
          </w:p>
          <w:p>
            <w:pPr>
              <w:pStyle w:val="14"/>
              <w:spacing w:before="43"/>
              <w:ind w:left="119"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地硬化</w:t>
            </w:r>
          </w:p>
        </w:tc>
        <w:tc>
          <w:tcPr>
            <w:tcW w:w="973" w:type="dxa"/>
            <w:vAlign w:val="center"/>
          </w:tcPr>
          <w:p>
            <w:pPr>
              <w:pStyle w:val="14"/>
              <w:spacing w:before="177"/>
              <w:ind w:left="99" w:right="9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工程措施</w:t>
            </w:r>
          </w:p>
        </w:tc>
        <w:tc>
          <w:tcPr>
            <w:tcW w:w="995" w:type="dxa"/>
            <w:vAlign w:val="center"/>
          </w:tcPr>
          <w:p>
            <w:pPr>
              <w:pStyle w:val="14"/>
              <w:spacing w:before="177"/>
              <w:ind w:left="209" w:right="202"/>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小计</w:t>
            </w:r>
          </w:p>
        </w:tc>
        <w:tc>
          <w:tcPr>
            <w:tcW w:w="1107"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281" w:type="dxa"/>
            <w:vAlign w:val="center"/>
          </w:tcPr>
          <w:p>
            <w:pPr>
              <w:pStyle w:val="14"/>
              <w:spacing w:before="32"/>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2.24</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2.24</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0.54</w:t>
            </w:r>
          </w:p>
        </w:tc>
        <w:tc>
          <w:tcPr>
            <w:tcW w:w="133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1.68</w:t>
            </w:r>
          </w:p>
        </w:tc>
        <w:tc>
          <w:tcPr>
            <w:tcW w:w="973"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2.23</w:t>
            </w:r>
          </w:p>
        </w:tc>
        <w:tc>
          <w:tcPr>
            <w:tcW w:w="1107" w:type="dxa"/>
            <w:vAlign w:val="center"/>
          </w:tcPr>
          <w:p>
            <w:pPr>
              <w:pStyle w:val="14"/>
              <w:spacing w:before="49"/>
              <w:ind w:right="-3"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9"/>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133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0.11</w:t>
            </w:r>
          </w:p>
        </w:tc>
        <w:tc>
          <w:tcPr>
            <w:tcW w:w="973"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0.13</w:t>
            </w:r>
          </w:p>
        </w:tc>
        <w:tc>
          <w:tcPr>
            <w:tcW w:w="1107"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8"/>
              <w:ind w:left="271"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w:t>
            </w:r>
          </w:p>
        </w:tc>
        <w:tc>
          <w:tcPr>
            <w:tcW w:w="1335" w:type="dxa"/>
            <w:vAlign w:val="center"/>
          </w:tcPr>
          <w:p>
            <w:pPr>
              <w:pStyle w:val="14"/>
              <w:spacing w:before="43"/>
              <w:ind w:left="147" w:leftChars="0" w:right="138"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w:t>
            </w:r>
          </w:p>
        </w:tc>
        <w:tc>
          <w:tcPr>
            <w:tcW w:w="973" w:type="dxa"/>
            <w:vAlign w:val="center"/>
          </w:tcPr>
          <w:p>
            <w:pPr>
              <w:pStyle w:val="14"/>
              <w:spacing w:before="43"/>
              <w:ind w:left="147" w:leftChars="0" w:right="138"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0</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1107" w:type="dxa"/>
            <w:vAlign w:val="center"/>
          </w:tcPr>
          <w:p>
            <w:pPr>
              <w:pStyle w:val="14"/>
              <w:spacing w:before="4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281" w:type="dxa"/>
            <w:vAlign w:val="center"/>
          </w:tcPr>
          <w:p>
            <w:pPr>
              <w:pStyle w:val="14"/>
              <w:spacing w:before="29"/>
              <w:ind w:left="269"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合计</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w:t>
            </w:r>
          </w:p>
        </w:tc>
        <w:tc>
          <w:tcPr>
            <w:tcW w:w="889"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w:t>
            </w:r>
          </w:p>
        </w:tc>
        <w:tc>
          <w:tcPr>
            <w:tcW w:w="917"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0.55</w:t>
            </w:r>
          </w:p>
        </w:tc>
        <w:tc>
          <w:tcPr>
            <w:tcW w:w="133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1.78</w:t>
            </w:r>
          </w:p>
        </w:tc>
        <w:tc>
          <w:tcPr>
            <w:tcW w:w="973"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0.02</w:t>
            </w:r>
          </w:p>
        </w:tc>
        <w:tc>
          <w:tcPr>
            <w:tcW w:w="995"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2.37</w:t>
            </w:r>
          </w:p>
        </w:tc>
        <w:tc>
          <w:tcPr>
            <w:tcW w:w="1107"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99.57</w:t>
            </w:r>
          </w:p>
        </w:tc>
      </w:tr>
    </w:tbl>
    <w:p>
      <w:pPr>
        <w:pStyle w:val="13"/>
        <w:numPr>
          <w:ilvl w:val="0"/>
          <w:numId w:val="0"/>
        </w:numPr>
        <w:tabs>
          <w:tab w:val="left" w:pos="1301"/>
        </w:tabs>
        <w:spacing w:before="81"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）渣土防护率</w:t>
      </w:r>
    </w:p>
    <w:p>
      <w:pPr>
        <w:pStyle w:val="4"/>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渣土防护率指项目建设区内采取措施实际拦挡的弃土（石、渣）量与工程弃土（石、渣）总量的百分比；弃土弃渣量是指项目生产建设过程中产生的弃土、弃石、弃渣量，也包括临时弃土弃渣。根据施工监测，本工程无永久弃渣，工程建设期间临时堆放土石方总量</w:t>
      </w:r>
      <w:r>
        <w:rPr>
          <w:rFonts w:hint="eastAsia" w:cs="仿宋_GB2312"/>
          <w:b w:val="0"/>
          <w:bCs w:val="0"/>
          <w:spacing w:val="-3"/>
          <w:sz w:val="28"/>
          <w:szCs w:val="22"/>
          <w:lang w:val="en-US" w:eastAsia="zh-CN" w:bidi="zh-CN"/>
        </w:rPr>
        <w:t>1.1</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回填</w:t>
      </w:r>
      <w:r>
        <w:rPr>
          <w:rFonts w:hint="eastAsia" w:ascii="仿宋_GB2312" w:hAnsi="仿宋_GB2312" w:eastAsia="仿宋_GB2312" w:cs="仿宋_GB2312"/>
          <w:b w:val="0"/>
          <w:bCs w:val="0"/>
          <w:spacing w:val="-3"/>
          <w:sz w:val="28"/>
          <w:szCs w:val="22"/>
          <w:lang w:val="zh-CN" w:eastAsia="zh-CN" w:bidi="zh-CN"/>
        </w:rPr>
        <w:t>土石方总量</w:t>
      </w:r>
      <w:r>
        <w:rPr>
          <w:rFonts w:hint="eastAsia" w:cs="仿宋_GB2312"/>
          <w:b w:val="0"/>
          <w:bCs w:val="0"/>
          <w:spacing w:val="-3"/>
          <w:sz w:val="28"/>
          <w:szCs w:val="22"/>
          <w:lang w:val="en-US" w:eastAsia="zh-CN" w:bidi="zh-CN"/>
        </w:rPr>
        <w:t>1.1</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default" w:ascii="仿宋_GB2312" w:hAnsi="仿宋_GB2312" w:eastAsia="仿宋_GB2312" w:cs="仿宋_GB2312"/>
          <w:b w:val="0"/>
          <w:bCs w:val="0"/>
          <w:spacing w:val="-3"/>
          <w:kern w:val="0"/>
          <w:sz w:val="28"/>
          <w:szCs w:val="22"/>
          <w:lang w:val="en-US" w:eastAsia="zh-CN" w:bidi="zh-CN"/>
        </w:rPr>
        <w:t>渣土防护率</w:t>
      </w:r>
      <w:r>
        <w:rPr>
          <w:rFonts w:hint="eastAsia" w:ascii="仿宋_GB2312" w:hAnsi="仿宋_GB2312" w:eastAsia="仿宋_GB2312" w:cs="仿宋_GB2312"/>
          <w:b w:val="0"/>
          <w:bCs w:val="0"/>
          <w:spacing w:val="-3"/>
          <w:sz w:val="28"/>
          <w:szCs w:val="22"/>
          <w:lang w:val="zh-CN" w:eastAsia="zh-CN" w:bidi="zh-CN"/>
        </w:rPr>
        <w:t>达到9</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%，符合验收相关标准要求。</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土壤流失控制比</w:t>
      </w:r>
    </w:p>
    <w:p>
      <w:pPr>
        <w:pStyle w:val="4"/>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土壤流失控制比是指项目建设区内容许土壤流失量与治理后的平均土壤流失之比。即：</w:t>
      </w:r>
    </w:p>
    <w:p>
      <w:pPr>
        <w:pStyle w:val="4"/>
        <w:spacing w:before="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土壤流失控制比=容许土壤流失量/治理后平均土壤流失强度</w:t>
      </w:r>
    </w:p>
    <w:p>
      <w:pPr>
        <w:pStyle w:val="4"/>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根据《土壤侵蚀分类分级标准》（SL190-2007），项目区属于西北黄土高原区中的冲积平原区，区域内土壤侵蚀模数容许值为 1000t/km².a。</w:t>
      </w:r>
    </w:p>
    <w:p>
      <w:pPr>
        <w:pStyle w:val="4"/>
        <w:spacing w:before="1"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项目区工程实施防治措施后，平均土壤流失强度为</w:t>
      </w:r>
      <w:r>
        <w:rPr>
          <w:rFonts w:hint="eastAsia" w:cs="仿宋_GB2312"/>
          <w:b w:val="0"/>
          <w:bCs w:val="0"/>
          <w:spacing w:val="-3"/>
          <w:sz w:val="28"/>
          <w:szCs w:val="22"/>
          <w:lang w:val="en-US" w:eastAsia="zh-CN" w:bidi="zh-CN"/>
        </w:rPr>
        <w:t>1000</w:t>
      </w:r>
      <w:r>
        <w:rPr>
          <w:rFonts w:ascii="仿宋_GB2312" w:hAnsi="仿宋_GB2312" w:eastAsia="仿宋_GB2312" w:cs="仿宋_GB2312"/>
          <w:b w:val="0"/>
          <w:bCs w:val="0"/>
          <w:spacing w:val="-3"/>
          <w:sz w:val="28"/>
          <w:szCs w:val="22"/>
          <w:lang w:val="zh-CN" w:eastAsia="zh-CN" w:bidi="zh-CN"/>
        </w:rPr>
        <w:t>t/ km².a。由此推算，土壤流失控制比为</w:t>
      </w:r>
      <w:r>
        <w:rPr>
          <w:rFonts w:hint="eastAsia"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4</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表土保护率</w:t>
      </w:r>
    </w:p>
    <w:p>
      <w:pPr>
        <w:pStyle w:val="4"/>
        <w:spacing w:before="160" w:line="364" w:lineRule="auto"/>
        <w:ind w:left="0" w:leftChars="0" w:right="-70" w:rightChars="0"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土保护率是指项目水土流失防治责任范围内保护的表土数量占可剥离表土总量的百分比；可剥离表土总量是指根据地形条件、施工方法、表土层厚度，综合考虑目前技术经济条件下可以剥离表土的总量。表土保护的数量是指对地表扰动区域的表土腐殖土（耕作土）进行剥离（或铺垫）、临时防护、后期利用的数量总和。</w:t>
      </w:r>
    </w:p>
    <w:p>
      <w:pPr>
        <w:pStyle w:val="4"/>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根据调查，本项目在建设过程中剥离的表土全部用于回填及绿化，表土防护率可达98%。</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5</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林草植被恢复率</w:t>
      </w:r>
    </w:p>
    <w:p>
      <w:pPr>
        <w:pStyle w:val="4"/>
        <w:spacing w:before="143"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林草植被恢复率是指项目建设区内，林草类植被面积占可恢复林草植被面积的百分比。可恢复植被面积是指在当前技术经济条件下，通过分析论证确定的可以采取植物措施面积，不含国家规定的恢复农耕的面积。</w:t>
      </w:r>
    </w:p>
    <w:p>
      <w:pPr>
        <w:pStyle w:val="4"/>
        <w:spacing w:before="2"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监测结果表明，项目区可恢复植被面积为</w:t>
      </w:r>
      <w:r>
        <w:rPr>
          <w:rFonts w:hint="eastAsia" w:cs="仿宋_GB2312"/>
          <w:b w:val="0"/>
          <w:bCs w:val="0"/>
          <w:spacing w:val="-3"/>
          <w:sz w:val="28"/>
          <w:szCs w:val="22"/>
          <w:lang w:val="en-US" w:eastAsia="zh-CN" w:bidi="zh-CN"/>
        </w:rPr>
        <w:t>0.56</w:t>
      </w:r>
      <w:r>
        <w:rPr>
          <w:rFonts w:ascii="仿宋_GB2312" w:hAnsi="仿宋_GB2312" w:eastAsia="仿宋_GB2312" w:cs="仿宋_GB2312"/>
          <w:b w:val="0"/>
          <w:bCs w:val="0"/>
          <w:spacing w:val="-3"/>
          <w:sz w:val="28"/>
          <w:szCs w:val="22"/>
          <w:lang w:val="zh-CN" w:eastAsia="zh-CN" w:bidi="zh-CN"/>
        </w:rPr>
        <w:t>hm²，已恢复植被面积为</w:t>
      </w:r>
      <w:r>
        <w:rPr>
          <w:rFonts w:hint="eastAsia" w:cs="仿宋_GB2312"/>
          <w:b w:val="0"/>
          <w:bCs w:val="0"/>
          <w:spacing w:val="-3"/>
          <w:sz w:val="28"/>
          <w:szCs w:val="22"/>
          <w:lang w:val="en-US" w:eastAsia="zh-CN" w:bidi="zh-CN"/>
        </w:rPr>
        <w:t>0.55</w:t>
      </w:r>
      <w:r>
        <w:rPr>
          <w:rFonts w:ascii="仿宋_GB2312" w:hAnsi="仿宋_GB2312" w:eastAsia="仿宋_GB2312" w:cs="仿宋_GB2312"/>
          <w:b w:val="0"/>
          <w:bCs w:val="0"/>
          <w:spacing w:val="-3"/>
          <w:sz w:val="28"/>
          <w:szCs w:val="22"/>
          <w:lang w:val="zh-CN" w:eastAsia="zh-CN" w:bidi="zh-CN"/>
        </w:rPr>
        <w:t>hm²，由此计算林草植被恢复率为</w:t>
      </w:r>
      <w:r>
        <w:rPr>
          <w:rFonts w:hint="eastAsia" w:cs="仿宋_GB2312"/>
          <w:b w:val="0"/>
          <w:bCs w:val="0"/>
          <w:spacing w:val="-3"/>
          <w:sz w:val="28"/>
          <w:szCs w:val="22"/>
          <w:lang w:val="en-US" w:eastAsia="zh-CN" w:bidi="zh-CN"/>
        </w:rPr>
        <w:t>98.21</w:t>
      </w:r>
      <w:r>
        <w:rPr>
          <w:rFonts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15"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6</w:t>
      </w:r>
      <w:r>
        <w:rPr>
          <w:rFonts w:hint="eastAsia" w:cs="仿宋_GB2312"/>
          <w:b w:val="0"/>
          <w:bCs w:val="0"/>
          <w:spacing w:val="-3"/>
          <w:sz w:val="28"/>
          <w:szCs w:val="22"/>
          <w:lang w:val="zh-CN" w:eastAsia="zh-CN" w:bidi="zh-CN"/>
        </w:rPr>
        <w:t>）林草覆盖率</w:t>
      </w:r>
    </w:p>
    <w:p>
      <w:pPr>
        <w:pStyle w:val="4"/>
        <w:spacing w:before="161"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林草覆盖率是指林草类植被面积占项目建设区面积的百分比。林草面积是指开发建设项目的项目建设区内所有人工和天然森林、灌木林和草地的面积。</w:t>
      </w:r>
    </w:p>
    <w:p>
      <w:pPr>
        <w:pStyle w:val="4"/>
        <w:spacing w:before="1"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经现场查勘与量测，项目区已恢复林草类植被面积为</w:t>
      </w:r>
      <w:r>
        <w:rPr>
          <w:rFonts w:hint="eastAsia" w:cs="仿宋_GB2312"/>
          <w:b w:val="0"/>
          <w:bCs w:val="0"/>
          <w:spacing w:val="-3"/>
          <w:sz w:val="28"/>
          <w:szCs w:val="22"/>
          <w:lang w:val="en-US" w:eastAsia="zh-CN" w:bidi="zh-CN"/>
        </w:rPr>
        <w:t>0.55</w:t>
      </w:r>
      <w:r>
        <w:rPr>
          <w:rFonts w:ascii="仿宋_GB2312" w:hAnsi="仿宋_GB2312" w:eastAsia="仿宋_GB2312" w:cs="仿宋_GB2312"/>
          <w:b w:val="0"/>
          <w:bCs w:val="0"/>
          <w:spacing w:val="-3"/>
          <w:sz w:val="28"/>
          <w:szCs w:val="22"/>
          <w:lang w:val="zh-CN" w:eastAsia="zh-CN" w:bidi="zh-CN"/>
        </w:rPr>
        <w:t>hm²。项目建设区面积</w:t>
      </w:r>
      <w:r>
        <w:rPr>
          <w:rFonts w:hint="eastAsia" w:cs="仿宋_GB2312"/>
          <w:b w:val="0"/>
          <w:bCs w:val="0"/>
          <w:spacing w:val="-3"/>
          <w:sz w:val="28"/>
          <w:szCs w:val="22"/>
          <w:lang w:val="en-US" w:eastAsia="zh-CN" w:bidi="zh-CN"/>
        </w:rPr>
        <w:t>2.38</w:t>
      </w:r>
      <w:r>
        <w:rPr>
          <w:rFonts w:ascii="仿宋_GB2312" w:hAnsi="仿宋_GB2312" w:eastAsia="仿宋_GB2312" w:cs="仿宋_GB2312"/>
          <w:b w:val="0"/>
          <w:bCs w:val="0"/>
          <w:spacing w:val="-3"/>
          <w:sz w:val="28"/>
          <w:szCs w:val="22"/>
          <w:lang w:val="zh-CN" w:eastAsia="zh-CN" w:bidi="zh-CN"/>
        </w:rPr>
        <w:t>hm²，由此计算林草覆盖率为</w:t>
      </w:r>
      <w:r>
        <w:rPr>
          <w:rFonts w:hint="eastAsia" w:cs="仿宋_GB2312"/>
          <w:b w:val="0"/>
          <w:bCs w:val="0"/>
          <w:spacing w:val="-3"/>
          <w:sz w:val="28"/>
          <w:szCs w:val="22"/>
          <w:lang w:val="en-US" w:eastAsia="zh-CN" w:bidi="zh-CN"/>
        </w:rPr>
        <w:t>23.11</w:t>
      </w:r>
      <w:r>
        <w:rPr>
          <w:rFonts w:ascii="仿宋_GB2312" w:hAnsi="仿宋_GB2312" w:eastAsia="仿宋_GB2312" w:cs="仿宋_GB2312"/>
          <w:b w:val="0"/>
          <w:bCs w:val="0"/>
          <w:spacing w:val="-3"/>
          <w:sz w:val="28"/>
          <w:szCs w:val="22"/>
          <w:lang w:val="zh-CN" w:eastAsia="zh-CN" w:bidi="zh-CN"/>
        </w:rPr>
        <w:t>%。</w:t>
      </w:r>
    </w:p>
    <w:p>
      <w:pPr>
        <w:pStyle w:val="13"/>
        <w:numPr>
          <w:ilvl w:val="2"/>
          <w:numId w:val="1"/>
        </w:numPr>
        <w:tabs>
          <w:tab w:val="left" w:pos="760"/>
        </w:tabs>
        <w:spacing w:before="4"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水土保持效果达标情况</w:t>
      </w:r>
    </w:p>
    <w:p>
      <w:pPr>
        <w:pStyle w:val="4"/>
        <w:spacing w:before="143" w:line="364" w:lineRule="auto"/>
        <w:ind w:left="0" w:leftChars="0" w:right="130" w:rightChars="0" w:firstLine="548" w:firstLineChars="200"/>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开发建设项目水土流失防治目标是水土保持设施验收、水土保持监测和水土保持监督执法的重要依据。本项目属建设类项目，根据《全国水土保持规划国家级水土流失重点预防区和重点治理区复核划分成果》（水利部办公厅 办水保[2013]第 188 号），位于山西省省级水土流失重点预防保护区，根据《开发建设项目水土流失防治标准》（GB50434-2008），水土流失防治标准执行建设类项目水土流失防治标准一级标准。各防治分区水土流失防治情况见表 5-</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防治目标达标对比见表 5-</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p>
    <w:p>
      <w:pPr>
        <w:tabs>
          <w:tab w:val="left" w:pos="3318"/>
        </w:tabs>
        <w:spacing w:before="66"/>
        <w:ind w:left="776"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w:t>
      </w:r>
      <w:r>
        <w:rPr>
          <w:rFonts w:hint="eastAsia" w:ascii="仿宋_GB2312" w:hAnsi="仿宋_GB2312" w:eastAsia="仿宋_GB2312"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各防治分区水土流失防治情况</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1"/>
        <w:gridCol w:w="1163"/>
        <w:gridCol w:w="1163"/>
        <w:gridCol w:w="1163"/>
        <w:gridCol w:w="1163"/>
        <w:gridCol w:w="1163"/>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551"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防治分区</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水土流失总治理度</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表土保护率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土壤流失控制比</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拦渣率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林草植被恢复率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2"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林草覆盖率（%）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327"/>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1163" w:type="dxa"/>
            <w:vAlign w:val="center"/>
          </w:tcPr>
          <w:p>
            <w:pPr>
              <w:pStyle w:val="14"/>
              <w:spacing w:before="49"/>
              <w:ind w:right="-3"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99.55</w:t>
            </w:r>
          </w:p>
        </w:tc>
        <w:tc>
          <w:tcPr>
            <w:tcW w:w="1163" w:type="dxa"/>
            <w:vAlign w:val="center"/>
          </w:tcPr>
          <w:p>
            <w:pPr>
              <w:pStyle w:val="14"/>
              <w:spacing w:before="49"/>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w:t>
            </w:r>
          </w:p>
        </w:tc>
        <w:tc>
          <w:tcPr>
            <w:tcW w:w="1163" w:type="dxa"/>
            <w:vMerge w:val="restart"/>
            <w:vAlign w:val="center"/>
          </w:tcPr>
          <w:p>
            <w:pPr>
              <w:pStyle w:val="14"/>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Merge w:val="restart"/>
            <w:vAlign w:val="center"/>
          </w:tcPr>
          <w:p>
            <w:pPr>
              <w:pStyle w:val="14"/>
              <w:ind w:left="159"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w:t>
            </w:r>
          </w:p>
        </w:tc>
        <w:tc>
          <w:tcPr>
            <w:tcW w:w="1163" w:type="dxa"/>
            <w:vAlign w:val="center"/>
          </w:tcPr>
          <w:p>
            <w:pPr>
              <w:pStyle w:val="14"/>
              <w:spacing w:before="49"/>
              <w:ind w:left="158"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98.18</w:t>
            </w:r>
          </w:p>
        </w:tc>
        <w:tc>
          <w:tcPr>
            <w:tcW w:w="1162" w:type="dxa"/>
            <w:vAlign w:val="center"/>
          </w:tcPr>
          <w:p>
            <w:pPr>
              <w:pStyle w:val="14"/>
              <w:spacing w:before="49"/>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1"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1163" w:type="dxa"/>
            <w:vAlign w:val="center"/>
          </w:tcPr>
          <w:p>
            <w:pPr>
              <w:pStyle w:val="14"/>
              <w:spacing w:before="4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100.00</w:t>
            </w:r>
          </w:p>
        </w:tc>
        <w:tc>
          <w:tcPr>
            <w:tcW w:w="1163" w:type="dxa"/>
            <w:vAlign w:val="center"/>
          </w:tcPr>
          <w:p>
            <w:pPr>
              <w:spacing w:before="49"/>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49"/>
              <w:ind w:left="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49"/>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right="327"/>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1163" w:type="dxa"/>
            <w:vAlign w:val="center"/>
          </w:tcPr>
          <w:p>
            <w:pPr>
              <w:pStyle w:val="14"/>
              <w:spacing w:before="4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3" w:type="dxa"/>
            <w:vAlign w:val="center"/>
          </w:tcPr>
          <w:p>
            <w:pPr>
              <w:spacing w:before="50"/>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48"/>
              <w:ind w:left="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48"/>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left="332" w:right="327"/>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总目标</w:t>
            </w:r>
          </w:p>
        </w:tc>
        <w:tc>
          <w:tcPr>
            <w:tcW w:w="1163"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99.57</w:t>
            </w: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8.00</w:t>
            </w:r>
          </w:p>
        </w:tc>
        <w:tc>
          <w:tcPr>
            <w:tcW w:w="1163" w:type="dxa"/>
            <w:vAlign w:val="center"/>
          </w:tcPr>
          <w:p>
            <w:pPr>
              <w:pStyle w:val="14"/>
              <w:spacing w:before="48"/>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Align w:val="center"/>
          </w:tcPr>
          <w:p>
            <w:pPr>
              <w:pStyle w:val="14"/>
              <w:spacing w:before="48"/>
              <w:ind w:left="159" w:right="151"/>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9</w:t>
            </w:r>
          </w:p>
        </w:tc>
        <w:tc>
          <w:tcPr>
            <w:tcW w:w="1163" w:type="dxa"/>
            <w:vAlign w:val="center"/>
          </w:tcPr>
          <w:p>
            <w:pPr>
              <w:pStyle w:val="14"/>
              <w:spacing w:before="50"/>
              <w:ind w:left="161"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98.21</w:t>
            </w:r>
          </w:p>
        </w:tc>
        <w:tc>
          <w:tcPr>
            <w:tcW w:w="1162" w:type="dxa"/>
            <w:vAlign w:val="center"/>
          </w:tcPr>
          <w:p>
            <w:pPr>
              <w:pStyle w:val="14"/>
              <w:spacing w:before="50"/>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23.11</w:t>
            </w:r>
          </w:p>
        </w:tc>
      </w:tr>
    </w:tbl>
    <w:p>
      <w:pPr>
        <w:tabs>
          <w:tab w:val="left" w:pos="3599"/>
        </w:tabs>
        <w:spacing w:before="82"/>
        <w:ind w:right="0"/>
        <w:jc w:val="left"/>
        <w:rPr>
          <w:rFonts w:ascii="仿宋_GB2312" w:hAnsi="仿宋_GB2312" w:eastAsia="仿宋_GB2312" w:cs="仿宋_GB2312"/>
          <w:b w:val="0"/>
          <w:bCs w:val="0"/>
          <w:spacing w:val="-3"/>
          <w:sz w:val="28"/>
          <w:szCs w:val="22"/>
          <w:lang w:val="zh-CN" w:eastAsia="zh-CN" w:bidi="zh-CN"/>
        </w:rPr>
      </w:pPr>
    </w:p>
    <w:p>
      <w:pPr>
        <w:tabs>
          <w:tab w:val="left" w:pos="3599"/>
        </w:tabs>
        <w:spacing w:before="82"/>
        <w:ind w:left="700"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5-5</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防治目标达标对比情况表</w:t>
      </w:r>
    </w:p>
    <w:p>
      <w:pPr>
        <w:pStyle w:val="4"/>
        <w:spacing w:before="2"/>
        <w:ind w:left="0"/>
        <w:rPr>
          <w:rFonts w:ascii="仿宋_GB2312" w:hAnsi="仿宋_GB2312" w:eastAsia="仿宋_GB2312" w:cs="仿宋_GB2312"/>
          <w:b w:val="0"/>
          <w:bCs w:val="0"/>
          <w:spacing w:val="-3"/>
          <w:sz w:val="28"/>
          <w:szCs w:val="22"/>
          <w:lang w:val="zh-CN" w:eastAsia="zh-CN" w:bidi="zh-CN"/>
        </w:rPr>
      </w:pPr>
    </w:p>
    <w:tbl>
      <w:tblPr>
        <w:tblStyle w:val="11"/>
        <w:tblW w:w="8818" w:type="dxa"/>
        <w:jc w:val="center"/>
        <w:tblLayout w:type="fixed"/>
        <w:tblCellMar>
          <w:top w:w="0" w:type="dxa"/>
          <w:left w:w="108" w:type="dxa"/>
          <w:bottom w:w="0" w:type="dxa"/>
          <w:right w:w="108" w:type="dxa"/>
        </w:tblCellMar>
      </w:tblPr>
      <w:tblGrid>
        <w:gridCol w:w="939"/>
        <w:gridCol w:w="3216"/>
        <w:gridCol w:w="1766"/>
        <w:gridCol w:w="1701"/>
        <w:gridCol w:w="1196"/>
      </w:tblGrid>
      <w:tr>
        <w:tblPrEx>
          <w:tblCellMar>
            <w:top w:w="0" w:type="dxa"/>
            <w:left w:w="108" w:type="dxa"/>
            <w:bottom w:w="0" w:type="dxa"/>
            <w:right w:w="108" w:type="dxa"/>
          </w:tblCellMar>
        </w:tblPrEx>
        <w:trPr>
          <w:trHeight w:val="877" w:hRule="atLeast"/>
          <w:jc w:val="center"/>
        </w:trPr>
        <w:tc>
          <w:tcPr>
            <w:tcW w:w="939"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序号</w:t>
            </w:r>
          </w:p>
        </w:tc>
        <w:tc>
          <w:tcPr>
            <w:tcW w:w="321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评估项目</w:t>
            </w:r>
          </w:p>
        </w:tc>
        <w:tc>
          <w:tcPr>
            <w:tcW w:w="176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方案设计值</w:t>
            </w:r>
          </w:p>
        </w:tc>
        <w:tc>
          <w:tcPr>
            <w:tcW w:w="1701"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实际达标值</w:t>
            </w:r>
          </w:p>
        </w:tc>
        <w:tc>
          <w:tcPr>
            <w:tcW w:w="1196"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达标情况</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1</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水土流失治理度（％）</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99.57</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2</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土壤流失控制比</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0.9</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1</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3</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渣土防护率（％）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92</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4</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表土保护率（％）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90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5</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林草植被恢复率（％）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95</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98.21</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66"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6</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林草覆盖率（%）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23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23.11</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bl>
    <w:p>
      <w:pPr>
        <w:spacing w:after="0" w:line="364" w:lineRule="auto"/>
        <w:rPr>
          <w:rFonts w:ascii="仿宋_GB2312" w:hAnsi="仿宋_GB2312" w:eastAsia="仿宋_GB2312" w:cs="仿宋_GB2312"/>
          <w:b w:val="0"/>
          <w:bCs w:val="0"/>
          <w:spacing w:val="-3"/>
          <w:sz w:val="28"/>
          <w:szCs w:val="22"/>
          <w:lang w:val="zh-CN" w:eastAsia="zh-CN" w:bidi="zh-CN"/>
        </w:rPr>
      </w:pPr>
    </w:p>
    <w:p>
      <w:pPr>
        <w:pStyle w:val="4"/>
        <w:keepNext w:val="0"/>
        <w:keepLines w:val="0"/>
        <w:pageBreakBefore w:val="0"/>
        <w:widowControl w:val="0"/>
        <w:kinsoku/>
        <w:wordWrap/>
        <w:overflowPunct/>
        <w:topLinePunct w:val="0"/>
        <w:autoSpaceDE w:val="0"/>
        <w:autoSpaceDN w:val="0"/>
        <w:bidi w:val="0"/>
        <w:adjustRightInd/>
        <w:snapToGrid/>
        <w:spacing w:before="82" w:line="365" w:lineRule="auto"/>
        <w:ind w:left="0" w:leftChars="0" w:right="23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监测结果表明，从扰动土地整治率等六项指标的计算结果看，</w:t>
      </w:r>
      <w:r>
        <w:rPr>
          <w:rFonts w:hint="eastAsia" w:cs="仿宋_GB2312"/>
          <w:b w:val="0"/>
          <w:bCs w:val="0"/>
          <w:spacing w:val="-3"/>
          <w:sz w:val="28"/>
          <w:szCs w:val="22"/>
          <w:lang w:val="zh-CN" w:eastAsia="zh-CN" w:bidi="zh-CN"/>
        </w:rPr>
        <w:t>各项防治标准均</w:t>
      </w:r>
      <w:r>
        <w:rPr>
          <w:rFonts w:ascii="仿宋_GB2312" w:hAnsi="仿宋_GB2312" w:eastAsia="仿宋_GB2312" w:cs="仿宋_GB2312"/>
          <w:b w:val="0"/>
          <w:bCs w:val="0"/>
          <w:spacing w:val="-3"/>
          <w:sz w:val="28"/>
          <w:szCs w:val="22"/>
          <w:lang w:val="zh-CN" w:eastAsia="zh-CN" w:bidi="zh-CN"/>
        </w:rPr>
        <w:t>达到一级标准，各项治理指标满足防治标准的求，水土保持设施具备正常运行的条件，可以交付使用，满足开发建设项目水土保持实施验收的条件。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3" w:name="5.3公众满意度调查"/>
      <w:bookmarkEnd w:id="133"/>
      <w:bookmarkStart w:id="134" w:name="_bookmark24"/>
      <w:bookmarkEnd w:id="134"/>
      <w:bookmarkStart w:id="135" w:name="_bookmark24"/>
      <w:bookmarkEnd w:id="135"/>
      <w:bookmarkStart w:id="136" w:name="_Toc14720"/>
      <w:r>
        <w:rPr>
          <w:rFonts w:ascii="仿宋_GB2312" w:hAnsi="仿宋_GB2312" w:eastAsia="仿宋_GB2312" w:cs="仿宋_GB2312"/>
          <w:b/>
          <w:bCs/>
          <w:spacing w:val="-3"/>
          <w:sz w:val="28"/>
          <w:szCs w:val="22"/>
          <w:lang w:val="zh-CN" w:eastAsia="zh-CN" w:bidi="zh-CN"/>
        </w:rPr>
        <w:t>公众满意度调查</w:t>
      </w:r>
      <w:bookmarkEnd w:id="136"/>
    </w:p>
    <w:p>
      <w:pPr>
        <w:pStyle w:val="4"/>
        <w:spacing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为全面了解工程施工期间和运行初期的水土保持措施防治效果、水土流失状况以及所产生的危害等，在参考《</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水土保持监测报告》的同时，结合现场查勘，针对工程建设的管理、植被建设、土地恢复及对经济和环境影响等方面，向当地群众进行了细致认真地了解，目的在于了解项目水土保持工作及水土保持设施对当地经济和自然环境所产生的影响，多数民众有怎样的反响，从而作为本次验收工作的参考依据。在验收工作过程中，验收组共向本煤矿周围群众发放 30 张水土保持公众调查表。</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本次验收过程中开展了公众满意度调查，共向当地群众发放 30 份调查问卷， 收回 30 份。在被访问者中，30 岁以下者占 14%，30-50 岁者占 70%，50 岁以上者占 16%；农民占 79.4%，职工占 4.5%，干部占 16.1%；高中以上文化者占 18.5%，初中文化者 46.5%，小学以下文化者占 35.0%。被访问者对问卷提出的问题回答情况见表 5-6。</w:t>
      </w:r>
    </w:p>
    <w:p>
      <w:pPr>
        <w:tabs>
          <w:tab w:val="left" w:pos="4319"/>
        </w:tabs>
        <w:spacing w:before="218"/>
        <w:ind w:left="1660"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5-6</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问卷调查结果统计表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33"/>
        <w:gridCol w:w="1294"/>
        <w:gridCol w:w="1294"/>
        <w:gridCol w:w="1135"/>
        <w:gridCol w:w="12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restart"/>
          </w:tcPr>
          <w:p>
            <w:pPr>
              <w:pStyle w:val="14"/>
              <w:spacing w:before="9"/>
              <w:jc w:val="left"/>
              <w:rPr>
                <w:rFonts w:ascii="仿宋_GB2312" w:hAnsi="仿宋_GB2312" w:eastAsia="仿宋_GB2312" w:cs="仿宋_GB2312"/>
                <w:b w:val="0"/>
                <w:bCs w:val="0"/>
                <w:spacing w:val="-3"/>
                <w:sz w:val="28"/>
                <w:szCs w:val="22"/>
                <w:lang w:val="zh-CN" w:eastAsia="zh-CN" w:bidi="zh-CN"/>
              </w:rPr>
            </w:pPr>
          </w:p>
          <w:p>
            <w:pPr>
              <w:pStyle w:val="14"/>
              <w:tabs>
                <w:tab w:val="left" w:pos="527"/>
                <w:tab w:val="left" w:pos="947"/>
                <w:tab w:val="left" w:pos="1367"/>
              </w:tabs>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调</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查</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项</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目</w:t>
            </w:r>
          </w:p>
        </w:tc>
        <w:tc>
          <w:tcPr>
            <w:tcW w:w="4989" w:type="dxa"/>
            <w:gridSpan w:val="4"/>
          </w:tcPr>
          <w:p>
            <w:pPr>
              <w:pStyle w:val="14"/>
              <w:spacing w:before="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continue"/>
            <w:tcBorders>
              <w:top w:val="nil"/>
            </w:tcBorders>
          </w:tcPr>
          <w:p>
            <w:pPr>
              <w:rPr>
                <w:rFonts w:ascii="仿宋_GB2312" w:hAnsi="仿宋_GB2312" w:eastAsia="仿宋_GB2312" w:cs="仿宋_GB2312"/>
                <w:b w:val="0"/>
                <w:bCs w:val="0"/>
                <w:spacing w:val="-3"/>
                <w:sz w:val="28"/>
                <w:szCs w:val="22"/>
                <w:lang w:val="zh-CN" w:eastAsia="zh-CN" w:bidi="zh-CN"/>
              </w:rPr>
            </w:pP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好</w:t>
            </w: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一般</w:t>
            </w:r>
          </w:p>
        </w:tc>
        <w:tc>
          <w:tcPr>
            <w:tcW w:w="1135"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差</w:t>
            </w:r>
          </w:p>
        </w:tc>
        <w:tc>
          <w:tcPr>
            <w:tcW w:w="1266"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说不清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项目对当地经济的影响</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83%</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10.5%</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项目对当地环境的影响</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71%</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24%</w:t>
            </w:r>
          </w:p>
        </w:tc>
        <w:tc>
          <w:tcPr>
            <w:tcW w:w="1135"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0.5%</w:t>
            </w:r>
          </w:p>
        </w:tc>
        <w:tc>
          <w:tcPr>
            <w:tcW w:w="1266"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项目林草植被建设</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68.5%</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28%</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2"/>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57"/>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项目土地恢复情况</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79.5%</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w:t>
            </w:r>
          </w:p>
        </w:tc>
        <w:tc>
          <w:tcPr>
            <w:tcW w:w="1135"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1.50%</w:t>
            </w:r>
          </w:p>
        </w:tc>
        <w:tc>
          <w:tcPr>
            <w:tcW w:w="1266"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w:t>
            </w:r>
          </w:p>
        </w:tc>
      </w:tr>
    </w:tbl>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pStyle w:val="4"/>
        <w:spacing w:before="81" w:line="364" w:lineRule="auto"/>
        <w:ind w:left="0" w:leftChars="0" w:right="235"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在被调查者人中，83%的人认为</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对当地经济有促进作用，71％的人认为项目对当地环境有较好的影响，68.5%的人认为项目区林草植被建设搞得比较好，79.5%的人认为项目对所扰动的土地恢复利用好。</w:t>
      </w:r>
    </w:p>
    <w:p>
      <w:pPr>
        <w:pStyle w:val="2"/>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通过满意度调查，可以看出，</w:t>
      </w:r>
      <w:r>
        <w:rPr>
          <w:rFonts w:hint="eastAsia" w:ascii="仿宋_GB2312" w:hAnsi="仿宋_GB2312" w:eastAsia="仿宋_GB2312"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在项目建设实施过程中，较好地注重了水土保持工作的组织与落实，未发生明显的水土流失。</w:t>
      </w: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37" w:name="_Toc27764"/>
      <w:r>
        <w:rPr>
          <w:rFonts w:ascii="仿宋_GB2312" w:hAnsi="仿宋_GB2312" w:eastAsia="仿宋_GB2312" w:cs="仿宋_GB2312"/>
          <w:b/>
          <w:bCs/>
          <w:spacing w:val="-3"/>
          <w:sz w:val="28"/>
          <w:szCs w:val="22"/>
          <w:lang w:val="zh-CN" w:eastAsia="zh-CN" w:bidi="zh-CN"/>
        </w:rPr>
        <w:t>水土保持管理</w:t>
      </w:r>
      <w:bookmarkEnd w:id="137"/>
    </w:p>
    <w:p>
      <w:pPr>
        <w:pStyle w:val="13"/>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8" w:name="_bookmark26"/>
      <w:bookmarkEnd w:id="138"/>
      <w:bookmarkStart w:id="139" w:name="6.1组织领导"/>
      <w:bookmarkEnd w:id="139"/>
      <w:bookmarkStart w:id="140" w:name="_bookmark26"/>
      <w:bookmarkEnd w:id="140"/>
      <w:bookmarkStart w:id="141" w:name="_Toc18815"/>
      <w:r>
        <w:rPr>
          <w:rFonts w:ascii="仿宋_GB2312" w:hAnsi="仿宋_GB2312" w:eastAsia="仿宋_GB2312" w:cs="仿宋_GB2312"/>
          <w:b/>
          <w:bCs/>
          <w:spacing w:val="-3"/>
          <w:sz w:val="28"/>
          <w:szCs w:val="22"/>
          <w:lang w:val="zh-CN" w:eastAsia="zh-CN" w:bidi="zh-CN"/>
        </w:rPr>
        <w:t>组织领导</w:t>
      </w:r>
      <w:bookmarkEnd w:id="141"/>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5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成立水土保持管理领导小组，组长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42" w:name="6.2规章制度"/>
      <w:bookmarkEnd w:id="142"/>
      <w:bookmarkStart w:id="143" w:name="_bookmark27"/>
      <w:bookmarkEnd w:id="143"/>
      <w:bookmarkStart w:id="144" w:name="_bookmark27"/>
      <w:bookmarkEnd w:id="144"/>
      <w:bookmarkStart w:id="145" w:name="_Toc4116"/>
      <w:r>
        <w:rPr>
          <w:rFonts w:ascii="仿宋_GB2312" w:hAnsi="仿宋_GB2312" w:eastAsia="仿宋_GB2312" w:cs="仿宋_GB2312"/>
          <w:b/>
          <w:bCs/>
          <w:spacing w:val="-3"/>
          <w:sz w:val="28"/>
          <w:szCs w:val="22"/>
          <w:lang w:val="zh-CN" w:eastAsia="zh-CN" w:bidi="zh-CN"/>
        </w:rPr>
        <w:t>规章制度</w:t>
      </w:r>
      <w:bookmarkEnd w:id="145"/>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生产技术部负责水土保持的有关工作，并制定了《工程安全文明施工规划》、《工程建设安全管理实施细则》、《水土保持工作计划与重点》等安全管理制度和应急管理预案，制定程建设工期管理办法》、《工程建设质量管理办法》、《工程验收管理制度》等项目管理制度，为工程管理奠定了良好的基础。工程按照“三控制、二管理、一协调”的总目标，实施全面监理，全过程、全方位的质量监控体系。</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46" w:name="_bookmark28"/>
      <w:bookmarkEnd w:id="146"/>
      <w:bookmarkStart w:id="147" w:name="6.3建设管理"/>
      <w:bookmarkEnd w:id="147"/>
      <w:bookmarkStart w:id="148" w:name="_bookmark28"/>
      <w:bookmarkEnd w:id="148"/>
      <w:bookmarkStart w:id="149" w:name="_Toc9448"/>
      <w:r>
        <w:rPr>
          <w:rFonts w:ascii="仿宋_GB2312" w:hAnsi="仿宋_GB2312" w:eastAsia="仿宋_GB2312" w:cs="仿宋_GB2312"/>
          <w:b/>
          <w:bCs/>
          <w:spacing w:val="-3"/>
          <w:sz w:val="28"/>
          <w:szCs w:val="22"/>
          <w:lang w:val="zh-CN" w:eastAsia="zh-CN" w:bidi="zh-CN"/>
        </w:rPr>
        <w:t>建设管理</w:t>
      </w:r>
      <w:bookmarkEnd w:id="149"/>
    </w:p>
    <w:p>
      <w:pPr>
        <w:pStyle w:val="4"/>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曲沃县科森混凝土有限公司作为水保设施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作为水保验收单位。</w:t>
      </w:r>
    </w:p>
    <w:p>
      <w:pPr>
        <w:pStyle w:val="4"/>
        <w:keepNext w:val="0"/>
        <w:keepLines w:val="0"/>
        <w:pageBreakBefore w:val="0"/>
        <w:widowControl w:val="0"/>
        <w:kinsoku/>
        <w:wordWrap/>
        <w:overflowPunct/>
        <w:topLinePunct w:val="0"/>
        <w:autoSpaceDE/>
        <w:autoSpaceDN/>
        <w:bidi w:val="0"/>
        <w:adjustRightInd/>
        <w:snapToGrid/>
        <w:spacing w:line="365" w:lineRule="auto"/>
        <w:ind w:right="237"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目前，各单位都已严格按合同要求完成，合同执行和管理较好完成。</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50" w:name="6.4水土保持监测"/>
      <w:bookmarkEnd w:id="150"/>
      <w:bookmarkStart w:id="151" w:name="6.5.2质量控制"/>
      <w:bookmarkEnd w:id="151"/>
      <w:bookmarkStart w:id="152" w:name="_bookmark29"/>
      <w:bookmarkEnd w:id="152"/>
      <w:bookmarkStart w:id="153" w:name="_bookmark29"/>
      <w:bookmarkEnd w:id="153"/>
      <w:bookmarkStart w:id="154" w:name="6.5.2质量控制"/>
      <w:bookmarkEnd w:id="154"/>
      <w:bookmarkStart w:id="155" w:name="_Toc26534"/>
      <w:r>
        <w:rPr>
          <w:rFonts w:ascii="仿宋_GB2312" w:hAnsi="仿宋_GB2312" w:eastAsia="仿宋_GB2312" w:cs="仿宋_GB2312"/>
          <w:b/>
          <w:bCs/>
          <w:spacing w:val="-3"/>
          <w:sz w:val="28"/>
          <w:szCs w:val="22"/>
          <w:lang w:val="zh-CN" w:eastAsia="zh-CN" w:bidi="zh-CN"/>
        </w:rPr>
        <w:t>质量控制</w:t>
      </w:r>
      <w:bookmarkEnd w:id="155"/>
    </w:p>
    <w:p>
      <w:pPr>
        <w:pStyle w:val="4"/>
        <w:keepNext w:val="0"/>
        <w:keepLines w:val="0"/>
        <w:pageBreakBefore w:val="0"/>
        <w:widowControl w:val="0"/>
        <w:kinsoku/>
        <w:wordWrap/>
        <w:overflowPunct/>
        <w:topLinePunct w:val="0"/>
        <w:autoSpaceDE/>
        <w:autoSpaceDN/>
        <w:bidi w:val="0"/>
        <w:adjustRightInd/>
        <w:snapToGrid/>
        <w:spacing w:before="143" w:line="365" w:lineRule="auto"/>
        <w:ind w:left="0" w:leftChars="0" w:firstLine="548" w:firstLineChars="200"/>
        <w:textAlignment w:val="auto"/>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水土保持工程质量检验等级评定，依次按单元工程、分部工程和单位工程为对象进行。根据《水土保持工程质量评定规程》SL336-2006 规定，质量等级分为：“合格”与“优良”两个等级。单元工程经检验评定工程质量达不到 “合格”标准时，及时处理。</w:t>
      </w:r>
    </w:p>
    <w:p>
      <w:pPr>
        <w:pStyle w:val="13"/>
        <w:numPr>
          <w:ilvl w:val="0"/>
          <w:numId w:val="0"/>
        </w:numPr>
        <w:tabs>
          <w:tab w:val="left" w:pos="1301"/>
        </w:tabs>
        <w:spacing w:before="16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单元工程划分</w:t>
      </w:r>
    </w:p>
    <w:p>
      <w:pPr>
        <w:pStyle w:val="4"/>
        <w:spacing w:before="161"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 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left="700" w:leftChars="0" w:right="0" w:rightChars="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质量评定结果</w:t>
      </w:r>
    </w:p>
    <w:p>
      <w:pPr>
        <w:pStyle w:val="4"/>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ascii="仿宋_GB2312" w:hAnsi="仿宋_GB2312" w:eastAsia="仿宋_GB2312" w:cs="仿宋_GB2312"/>
          <w:b w:val="0"/>
          <w:bCs w:val="0"/>
          <w:spacing w:val="-3"/>
          <w:sz w:val="28"/>
          <w:szCs w:val="22"/>
          <w:lang w:val="zh-CN" w:eastAsia="zh-CN" w:bidi="zh-CN"/>
        </w:rPr>
        <w:t>工业场地</w:t>
      </w:r>
      <w:r>
        <w:rPr>
          <w:rFonts w:hint="eastAsia" w:cs="仿宋_GB2312"/>
          <w:b w:val="0"/>
          <w:bCs w:val="0"/>
          <w:spacing w:val="-3"/>
          <w:sz w:val="28"/>
          <w:szCs w:val="22"/>
          <w:lang w:val="en-US" w:eastAsia="zh-CN" w:bidi="zh-CN"/>
        </w:rPr>
        <w:t>4</w:t>
      </w:r>
      <w:r>
        <w:rPr>
          <w:rFonts w:hint="eastAsia" w:ascii="仿宋_GB2312" w:hAnsi="仿宋_GB2312" w:eastAsia="仿宋_GB2312" w:cs="仿宋_GB2312"/>
          <w:b w:val="0"/>
          <w:bCs w:val="0"/>
          <w:spacing w:val="-3"/>
          <w:sz w:val="28"/>
          <w:szCs w:val="22"/>
          <w:lang w:val="zh-CN" w:eastAsia="zh-CN" w:bidi="zh-CN"/>
        </w:rPr>
        <w:t>个分部工程，6处单元工程，质量全部合格；办公生活区2个分部工程，2处单元工程，质量全部合格。</w:t>
      </w:r>
    </w:p>
    <w:p>
      <w:pPr>
        <w:pStyle w:val="4"/>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6" w:name="6.5.3进度控制"/>
      <w:bookmarkEnd w:id="156"/>
      <w:bookmarkStart w:id="157" w:name="6.5.3进度控制"/>
      <w:bookmarkEnd w:id="157"/>
      <w:r>
        <w:rPr>
          <w:rFonts w:ascii="仿宋_GB2312" w:hAnsi="仿宋_GB2312" w:eastAsia="仿宋_GB2312" w:cs="仿宋_GB2312"/>
          <w:b/>
          <w:bCs/>
          <w:spacing w:val="-3"/>
          <w:sz w:val="28"/>
          <w:szCs w:val="22"/>
          <w:lang w:val="zh-CN" w:eastAsia="zh-CN" w:bidi="zh-CN"/>
        </w:rPr>
        <w:t>进度控制</w:t>
      </w:r>
    </w:p>
    <w:p>
      <w:pPr>
        <w:pStyle w:val="4"/>
        <w:spacing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在施工进度控制中，</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部、建设单位通过例会协调，使工程建设中的干扰因素大大减少，确保工程建设的顺利进行。同时施工单位及时制定赶工措施，增加人员和设备，积极满足施工强度要求，</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部及时审核进度计划，报业主批准后实施。</w:t>
      </w:r>
    </w:p>
    <w:p>
      <w:pPr>
        <w:pStyle w:val="4"/>
        <w:keepNext w:val="0"/>
        <w:keepLines w:val="0"/>
        <w:pageBreakBefore w:val="0"/>
        <w:widowControl w:val="0"/>
        <w:kinsoku/>
        <w:wordWrap/>
        <w:overflowPunct/>
        <w:topLinePunct w:val="0"/>
        <w:autoSpaceDE w:val="0"/>
        <w:autoSpaceDN w:val="0"/>
        <w:bidi w:val="0"/>
        <w:adjustRightInd/>
        <w:snapToGrid/>
        <w:spacing w:before="3"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已实施的水土保持防护措施与原计划进度相对滞后，主要原因是，主体工程进度推迟的原因所致。通过现场调查，各区域土建施工结束后，及时布设了各类水土保持防护措施，截止目前，均运行良好，达到了防治水土流失的效果。</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58" w:name="6.5.4投资控制"/>
      <w:bookmarkEnd w:id="158"/>
      <w:bookmarkStart w:id="159" w:name="6.5.4投资控制"/>
      <w:bookmarkEnd w:id="159"/>
      <w:r>
        <w:rPr>
          <w:rFonts w:ascii="仿宋_GB2312" w:hAnsi="仿宋_GB2312" w:eastAsia="仿宋_GB2312" w:cs="仿宋_GB2312"/>
          <w:b/>
          <w:bCs/>
          <w:spacing w:val="-3"/>
          <w:sz w:val="28"/>
          <w:szCs w:val="22"/>
          <w:lang w:val="zh-CN" w:eastAsia="zh-CN" w:bidi="zh-CN"/>
        </w:rPr>
        <w:t>投资控制</w:t>
      </w:r>
    </w:p>
    <w:p>
      <w:pPr>
        <w:pStyle w:val="4"/>
        <w:spacing w:line="364" w:lineRule="auto"/>
        <w:ind w:left="0" w:leftChars="0" w:right="237"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工作中，工程师特别注意准确及时地掌握承包人工程建设的进度和完成的工程量，定期向业主通报工程进度和投资完成情况，认真审核承包人提交的完成工程量和工程预付款申请。做到工程建设安全，支付资金合理。</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60" w:name="_bookmark31"/>
      <w:bookmarkEnd w:id="160"/>
      <w:bookmarkStart w:id="161" w:name="_bookmark31"/>
      <w:bookmarkEnd w:id="161"/>
      <w:bookmarkStart w:id="162" w:name="6.6水行政主管部门监督检查意见落实情况"/>
      <w:bookmarkEnd w:id="162"/>
      <w:bookmarkStart w:id="163" w:name="_Toc10990"/>
      <w:r>
        <w:rPr>
          <w:rFonts w:ascii="仿宋_GB2312" w:hAnsi="仿宋_GB2312" w:eastAsia="仿宋_GB2312" w:cs="仿宋_GB2312"/>
          <w:b/>
          <w:bCs/>
          <w:spacing w:val="-3"/>
          <w:sz w:val="28"/>
          <w:szCs w:val="22"/>
          <w:lang w:val="zh-CN" w:eastAsia="zh-CN" w:bidi="zh-CN"/>
        </w:rPr>
        <w:t>水行政主管部门监督检查意见落实情况</w:t>
      </w:r>
      <w:bookmarkEnd w:id="163"/>
    </w:p>
    <w:p>
      <w:pPr>
        <w:pStyle w:val="13"/>
        <w:numPr>
          <w:ilvl w:val="2"/>
          <w:numId w:val="1"/>
        </w:numPr>
        <w:tabs>
          <w:tab w:val="left" w:pos="760"/>
        </w:tabs>
        <w:spacing w:before="161"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64" w:name="6.6.1水行政主管部门监督检查情况"/>
      <w:bookmarkEnd w:id="164"/>
      <w:bookmarkStart w:id="165" w:name="6.6.1水行政主管部门监督检查情况"/>
      <w:bookmarkEnd w:id="165"/>
      <w:r>
        <w:rPr>
          <w:rFonts w:ascii="仿宋_GB2312" w:hAnsi="仿宋_GB2312" w:eastAsia="仿宋_GB2312" w:cs="仿宋_GB2312"/>
          <w:b/>
          <w:bCs/>
          <w:spacing w:val="-3"/>
          <w:sz w:val="28"/>
          <w:szCs w:val="22"/>
          <w:lang w:val="zh-CN" w:eastAsia="zh-CN" w:bidi="zh-CN"/>
        </w:rPr>
        <w:t>水行政主管部门监督检查情况</w:t>
      </w:r>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tabs>
          <w:tab w:val="left" w:pos="0"/>
        </w:tabs>
        <w:spacing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202</w:t>
      </w:r>
      <w:r>
        <w:rPr>
          <w:rFonts w:hint="eastAsia" w:cs="仿宋_GB2312"/>
          <w:b w:val="0"/>
          <w:bCs w:val="0"/>
          <w:color w:val="auto"/>
          <w:spacing w:val="-3"/>
          <w:sz w:val="28"/>
          <w:szCs w:val="22"/>
          <w:lang w:val="en-US" w:eastAsia="zh-CN" w:bidi="zh-CN"/>
        </w:rPr>
        <w:t>1</w:t>
      </w:r>
      <w:r>
        <w:rPr>
          <w:rFonts w:ascii="仿宋_GB2312" w:hAnsi="仿宋_GB2312" w:eastAsia="仿宋_GB2312" w:cs="仿宋_GB2312"/>
          <w:b w:val="0"/>
          <w:bCs w:val="0"/>
          <w:color w:val="auto"/>
          <w:spacing w:val="-3"/>
          <w:sz w:val="28"/>
          <w:szCs w:val="22"/>
          <w:lang w:val="zh-CN" w:eastAsia="zh-CN" w:bidi="zh-CN"/>
        </w:rPr>
        <w:t xml:space="preserve"> 年</w:t>
      </w:r>
      <w:r>
        <w:rPr>
          <w:rFonts w:hint="eastAsia" w:cs="仿宋_GB2312"/>
          <w:b w:val="0"/>
          <w:bCs w:val="0"/>
          <w:color w:val="auto"/>
          <w:spacing w:val="-3"/>
          <w:sz w:val="28"/>
          <w:szCs w:val="22"/>
          <w:lang w:val="en-US" w:eastAsia="zh-CN" w:bidi="zh-CN"/>
        </w:rPr>
        <w:t>4</w:t>
      </w:r>
      <w:r>
        <w:rPr>
          <w:rFonts w:ascii="仿宋_GB2312" w:hAnsi="仿宋_GB2312" w:eastAsia="仿宋_GB2312" w:cs="仿宋_GB2312"/>
          <w:b w:val="0"/>
          <w:bCs w:val="0"/>
          <w:color w:val="auto"/>
          <w:spacing w:val="-3"/>
          <w:sz w:val="28"/>
          <w:szCs w:val="22"/>
          <w:lang w:val="zh-CN" w:eastAsia="zh-CN" w:bidi="zh-CN"/>
        </w:rPr>
        <w:t>月</w:t>
      </w:r>
      <w:r>
        <w:rPr>
          <w:rFonts w:hint="eastAsia" w:cs="仿宋_GB2312"/>
          <w:b w:val="0"/>
          <w:bCs w:val="0"/>
          <w:color w:val="auto"/>
          <w:spacing w:val="-3"/>
          <w:sz w:val="28"/>
          <w:szCs w:val="22"/>
          <w:lang w:val="en-US" w:eastAsia="zh-CN" w:bidi="zh-CN"/>
        </w:rPr>
        <w:t>7</w:t>
      </w:r>
      <w:r>
        <w:rPr>
          <w:rFonts w:ascii="仿宋_GB2312" w:hAnsi="仿宋_GB2312" w:eastAsia="仿宋_GB2312" w:cs="仿宋_GB2312"/>
          <w:b w:val="0"/>
          <w:bCs w:val="0"/>
          <w:color w:val="auto"/>
          <w:spacing w:val="-3"/>
          <w:sz w:val="28"/>
          <w:szCs w:val="22"/>
          <w:lang w:val="zh-CN" w:eastAsia="zh-CN" w:bidi="zh-CN"/>
        </w:rPr>
        <w:t>日，曲沃县水利局对本项目进行了现场监督检查，提出检查意见如下：</w:t>
      </w:r>
    </w:p>
    <w:p>
      <w:pPr>
        <w:pStyle w:val="4"/>
        <w:spacing w:before="1"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存在问题：</w:t>
      </w:r>
      <w:r>
        <w:rPr>
          <w:rFonts w:hint="eastAsia" w:cs="仿宋_GB2312"/>
          <w:b w:val="0"/>
          <w:bCs w:val="0"/>
          <w:color w:val="auto"/>
          <w:spacing w:val="-3"/>
          <w:sz w:val="28"/>
          <w:szCs w:val="22"/>
          <w:lang w:val="zh-CN" w:eastAsia="zh-CN" w:bidi="zh-CN"/>
        </w:rPr>
        <w:t>排水沟存在淤泥；发现植物部分死亡</w:t>
      </w:r>
      <w:r>
        <w:rPr>
          <w:rFonts w:ascii="仿宋_GB2312" w:hAnsi="仿宋_GB2312" w:eastAsia="仿宋_GB2312" w:cs="仿宋_GB2312"/>
          <w:b w:val="0"/>
          <w:bCs w:val="0"/>
          <w:color w:val="auto"/>
          <w:spacing w:val="-3"/>
          <w:sz w:val="28"/>
          <w:szCs w:val="22"/>
          <w:lang w:val="zh-CN" w:eastAsia="zh-CN" w:bidi="zh-CN"/>
        </w:rPr>
        <w:t>。</w:t>
      </w:r>
    </w:p>
    <w:p>
      <w:pPr>
        <w:pStyle w:val="4"/>
        <w:keepNext w:val="0"/>
        <w:keepLines w:val="0"/>
        <w:pageBreakBefore w:val="0"/>
        <w:widowControl w:val="0"/>
        <w:kinsoku/>
        <w:wordWrap/>
        <w:overflowPunct/>
        <w:topLinePunct w:val="0"/>
        <w:autoSpaceDE w:val="0"/>
        <w:autoSpaceDN w:val="0"/>
        <w:bidi w:val="0"/>
        <w:adjustRightInd/>
        <w:snapToGrid/>
        <w:spacing w:before="2" w:line="365" w:lineRule="auto"/>
        <w:ind w:left="0" w:leftChars="0" w:right="-30" w:rightChars="0" w:firstLine="683" w:firstLineChars="0"/>
        <w:textAlignment w:val="auto"/>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整改要求：1、</w:t>
      </w:r>
      <w:r>
        <w:rPr>
          <w:rFonts w:hint="eastAsia" w:cs="仿宋_GB2312"/>
          <w:b w:val="0"/>
          <w:bCs w:val="0"/>
          <w:color w:val="auto"/>
          <w:spacing w:val="-3"/>
          <w:sz w:val="28"/>
          <w:szCs w:val="22"/>
          <w:lang w:val="zh-CN" w:eastAsia="zh-CN" w:bidi="zh-CN"/>
        </w:rPr>
        <w:t>限期清理排水沟。</w:t>
      </w:r>
      <w:r>
        <w:rPr>
          <w:rFonts w:hint="eastAsia" w:cs="仿宋_GB2312"/>
          <w:b w:val="0"/>
          <w:bCs w:val="0"/>
          <w:color w:val="auto"/>
          <w:spacing w:val="-3"/>
          <w:sz w:val="28"/>
          <w:szCs w:val="22"/>
          <w:lang w:val="en-US" w:eastAsia="zh-CN" w:bidi="zh-CN"/>
        </w:rPr>
        <w:t>2</w:t>
      </w:r>
      <w:r>
        <w:rPr>
          <w:rFonts w:ascii="仿宋_GB2312" w:hAnsi="仿宋_GB2312" w:eastAsia="仿宋_GB2312" w:cs="仿宋_GB2312"/>
          <w:b w:val="0"/>
          <w:bCs w:val="0"/>
          <w:color w:val="auto"/>
          <w:spacing w:val="-3"/>
          <w:sz w:val="28"/>
          <w:szCs w:val="22"/>
          <w:lang w:val="zh-CN" w:eastAsia="zh-CN" w:bidi="zh-CN"/>
        </w:rPr>
        <w:t>、</w:t>
      </w:r>
      <w:r>
        <w:rPr>
          <w:rFonts w:hint="eastAsia" w:cs="仿宋_GB2312"/>
          <w:b w:val="0"/>
          <w:bCs w:val="0"/>
          <w:color w:val="auto"/>
          <w:spacing w:val="-3"/>
          <w:sz w:val="28"/>
          <w:szCs w:val="22"/>
          <w:lang w:val="zh-CN" w:eastAsia="zh-CN" w:bidi="zh-CN"/>
        </w:rPr>
        <w:t>对死亡植物进行补栽</w:t>
      </w:r>
      <w:r>
        <w:rPr>
          <w:rFonts w:ascii="仿宋_GB2312" w:hAnsi="仿宋_GB2312" w:eastAsia="仿宋_GB2312" w:cs="仿宋_GB2312"/>
          <w:b w:val="0"/>
          <w:bCs w:val="0"/>
          <w:color w:val="auto"/>
          <w:spacing w:val="-3"/>
          <w:sz w:val="28"/>
          <w:szCs w:val="22"/>
          <w:lang w:val="zh-CN" w:eastAsia="zh-CN" w:bidi="zh-CN"/>
        </w:rPr>
        <w:t>。</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66" w:name="6.6.2建设单位针对监督检查意见落实情况"/>
      <w:bookmarkEnd w:id="166"/>
      <w:bookmarkStart w:id="167" w:name="6.6.2建设单位针对监督检查意见落实情况"/>
      <w:bookmarkEnd w:id="167"/>
      <w:r>
        <w:rPr>
          <w:rFonts w:ascii="仿宋_GB2312" w:hAnsi="仿宋_GB2312" w:eastAsia="仿宋_GB2312" w:cs="仿宋_GB2312"/>
          <w:b/>
          <w:bCs/>
          <w:spacing w:val="-3"/>
          <w:sz w:val="28"/>
          <w:szCs w:val="22"/>
          <w:lang w:val="zh-CN" w:eastAsia="zh-CN" w:bidi="zh-CN"/>
        </w:rPr>
        <w:t>建设单位针对监督检查意见落实情况</w:t>
      </w:r>
    </w:p>
    <w:p>
      <w:pPr>
        <w:pStyle w:val="4"/>
        <w:spacing w:line="364" w:lineRule="auto"/>
        <w:ind w:left="0" w:leftChars="0" w:right="-30" w:rightChars="0" w:firstLine="683" w:firstLineChars="0"/>
        <w:jc w:val="both"/>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 xml:space="preserve">于2020年 </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 xml:space="preserve"> 月</w:t>
      </w:r>
      <w:r>
        <w:rPr>
          <w:rFonts w:hint="eastAsia" w:cs="仿宋_GB2312"/>
          <w:b w:val="0"/>
          <w:bCs w:val="0"/>
          <w:spacing w:val="-3"/>
          <w:sz w:val="28"/>
          <w:szCs w:val="22"/>
          <w:lang w:val="en-US" w:eastAsia="zh-CN" w:bidi="zh-CN"/>
        </w:rPr>
        <w:t>20</w:t>
      </w:r>
      <w:r>
        <w:rPr>
          <w:rFonts w:ascii="仿宋_GB2312" w:hAnsi="仿宋_GB2312" w:eastAsia="仿宋_GB2312" w:cs="仿宋_GB2312"/>
          <w:b w:val="0"/>
          <w:bCs w:val="0"/>
          <w:spacing w:val="-3"/>
          <w:sz w:val="28"/>
          <w:szCs w:val="22"/>
          <w:lang w:val="zh-CN" w:eastAsia="zh-CN" w:bidi="zh-CN"/>
        </w:rPr>
        <w:t>日在山西省曲沃县主持开展了</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验收工作。参加验收工作的有建设单位</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、水土保持设施验收报告编制单位</w:t>
      </w:r>
      <w:r>
        <w:rPr>
          <w:rFonts w:hint="eastAsia" w:cs="仿宋_GB2312"/>
          <w:b w:val="0"/>
          <w:bCs w:val="0"/>
          <w:spacing w:val="-3"/>
          <w:sz w:val="28"/>
          <w:szCs w:val="22"/>
          <w:lang w:val="zh-CN" w:eastAsia="zh-CN" w:bidi="zh-CN"/>
        </w:rPr>
        <w:t>曲沃县科森混凝土有限公司、水保方案编制单位曲沃县科森混凝土有限公司、水保施工单位曲沃县科森混凝土有限公司等单位代表。</w:t>
      </w:r>
    </w:p>
    <w:p>
      <w:pPr>
        <w:pStyle w:val="4"/>
        <w:keepNext w:val="0"/>
        <w:keepLines w:val="0"/>
        <w:pageBreakBefore w:val="0"/>
        <w:widowControl w:val="0"/>
        <w:kinsoku/>
        <w:wordWrap/>
        <w:overflowPunct/>
        <w:topLinePunct w:val="0"/>
        <w:autoSpaceDE/>
        <w:autoSpaceDN/>
        <w:bidi w:val="0"/>
        <w:adjustRightInd/>
        <w:snapToGrid/>
        <w:spacing w:before="5" w:line="365" w:lineRule="auto"/>
        <w:ind w:left="0" w:lef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2、建设单位</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根据已批复的水土保持方案报告，缴纳水土保持补偿费</w:t>
      </w:r>
      <w:r>
        <w:rPr>
          <w:rFonts w:hint="eastAsia" w:cs="仿宋_GB2312"/>
          <w:b w:val="0"/>
          <w:bCs w:val="0"/>
          <w:spacing w:val="-3"/>
          <w:sz w:val="28"/>
          <w:szCs w:val="22"/>
          <w:lang w:val="en-US" w:eastAsia="zh-CN" w:bidi="zh-CN"/>
        </w:rPr>
        <w:t>0.96</w:t>
      </w:r>
      <w:r>
        <w:rPr>
          <w:rFonts w:ascii="仿宋_GB2312" w:hAnsi="仿宋_GB2312" w:eastAsia="仿宋_GB2312" w:cs="仿宋_GB2312"/>
          <w:b w:val="0"/>
          <w:bCs w:val="0"/>
          <w:spacing w:val="-3"/>
          <w:sz w:val="28"/>
          <w:szCs w:val="22"/>
          <w:lang w:val="zh-CN" w:eastAsia="zh-CN" w:bidi="zh-CN"/>
        </w:rPr>
        <w:t>万元。</w:t>
      </w:r>
    </w:p>
    <w:p>
      <w:pPr>
        <w:pStyle w:val="13"/>
        <w:numPr>
          <w:ilvl w:val="2"/>
          <w:numId w:val="1"/>
        </w:numPr>
        <w:tabs>
          <w:tab w:val="left" w:pos="760"/>
        </w:tabs>
        <w:spacing w:before="81"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bookmarkStart w:id="168" w:name="6.6.3验收单位对监督检查做出的评价"/>
      <w:bookmarkEnd w:id="168"/>
      <w:bookmarkStart w:id="169" w:name="6.6.3验收单位对监督检查做出的评价"/>
      <w:bookmarkEnd w:id="169"/>
      <w:r>
        <w:rPr>
          <w:rFonts w:ascii="仿宋_GB2312" w:hAnsi="仿宋_GB2312" w:eastAsia="仿宋_GB2312" w:cs="仿宋_GB2312"/>
          <w:b w:val="0"/>
          <w:bCs w:val="0"/>
          <w:spacing w:val="-3"/>
          <w:sz w:val="28"/>
          <w:szCs w:val="22"/>
          <w:lang w:val="zh-CN" w:eastAsia="zh-CN" w:bidi="zh-CN"/>
        </w:rPr>
        <w:t>验收单位对监督检查做出的评价</w:t>
      </w:r>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水行政主管部门依据相关规定对项目区进行了全面细致的检查，提出项目主体工程已完工，项目尚未进行水保设施验收及水土保持补偿费没有缴纳的问题。</w:t>
      </w:r>
    </w:p>
    <w:p>
      <w:pPr>
        <w:pStyle w:val="4"/>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建设单位根据监督检查意见，及时缴纳了水土保持补偿费并组织相关单位， 对本项目水保设施进行了验收。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70" w:name="6.7水土保持补偿费缴纳情况"/>
      <w:bookmarkEnd w:id="170"/>
      <w:bookmarkStart w:id="171" w:name="6.7水土保持补偿费缴纳情况"/>
      <w:bookmarkEnd w:id="171"/>
      <w:bookmarkStart w:id="172" w:name="_Toc20736"/>
      <w:r>
        <w:rPr>
          <w:rFonts w:ascii="仿宋_GB2312" w:hAnsi="仿宋_GB2312" w:eastAsia="仿宋_GB2312" w:cs="仿宋_GB2312"/>
          <w:b w:val="0"/>
          <w:bCs w:val="0"/>
          <w:spacing w:val="-3"/>
          <w:sz w:val="28"/>
          <w:szCs w:val="22"/>
          <w:lang w:val="zh-CN" w:eastAsia="zh-CN" w:bidi="zh-CN"/>
        </w:rPr>
        <w:t>水土保持补偿费缴纳情况</w:t>
      </w:r>
      <w:bookmarkEnd w:id="172"/>
    </w:p>
    <w:p>
      <w:pPr>
        <w:pStyle w:val="4"/>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根据已批复的水土保持方案报告，应缴纳水土保持补偿费</w:t>
      </w:r>
      <w:r>
        <w:rPr>
          <w:rFonts w:hint="eastAsia" w:ascii="仿宋_GB2312" w:hAnsi="仿宋_GB2312" w:eastAsia="仿宋_GB2312" w:cs="仿宋_GB2312"/>
          <w:b w:val="0"/>
          <w:bCs w:val="0"/>
          <w:spacing w:val="-3"/>
          <w:sz w:val="28"/>
          <w:szCs w:val="22"/>
          <w:lang w:val="en-US" w:eastAsia="zh-CN" w:bidi="zh-CN"/>
        </w:rPr>
        <w:t>0.96</w:t>
      </w:r>
      <w:r>
        <w:rPr>
          <w:rFonts w:ascii="仿宋_GB2312" w:hAnsi="仿宋_GB2312" w:eastAsia="仿宋_GB2312" w:cs="仿宋_GB2312"/>
          <w:b w:val="0"/>
          <w:bCs w:val="0"/>
          <w:spacing w:val="-3"/>
          <w:sz w:val="28"/>
          <w:szCs w:val="22"/>
          <w:lang w:val="zh-CN" w:eastAsia="zh-CN" w:bidi="zh-CN"/>
        </w:rPr>
        <w:t>万元。目前，建设单位已缴纳补偿费</w:t>
      </w:r>
      <w:r>
        <w:rPr>
          <w:rFonts w:hint="eastAsia" w:ascii="仿宋_GB2312" w:hAnsi="仿宋_GB2312" w:eastAsia="仿宋_GB2312" w:cs="仿宋_GB2312"/>
          <w:b w:val="0"/>
          <w:bCs w:val="0"/>
          <w:spacing w:val="-3"/>
          <w:sz w:val="28"/>
          <w:szCs w:val="22"/>
          <w:lang w:val="en-US" w:eastAsia="zh-CN" w:bidi="zh-CN"/>
        </w:rPr>
        <w:t>0.96</w:t>
      </w:r>
      <w:r>
        <w:rPr>
          <w:rFonts w:ascii="仿宋_GB2312" w:hAnsi="仿宋_GB2312" w:eastAsia="仿宋_GB2312" w:cs="仿宋_GB2312"/>
          <w:b w:val="0"/>
          <w:bCs w:val="0"/>
          <w:spacing w:val="-3"/>
          <w:sz w:val="28"/>
          <w:szCs w:val="22"/>
          <w:lang w:val="zh-CN" w:eastAsia="zh-CN" w:bidi="zh-CN"/>
        </w:rPr>
        <w:t>万元，补偿费已足额缴纳。</w:t>
      </w:r>
    </w:p>
    <w:p>
      <w:pPr>
        <w:pStyle w:val="13"/>
        <w:numPr>
          <w:ilvl w:val="1"/>
          <w:numId w:val="1"/>
        </w:numPr>
        <w:tabs>
          <w:tab w:val="left" w:pos="580"/>
        </w:tabs>
        <w:spacing w:before="82"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173" w:name="_bookmark32"/>
      <w:bookmarkEnd w:id="173"/>
      <w:bookmarkStart w:id="174" w:name="6.8水土保持设施管理维护"/>
      <w:bookmarkEnd w:id="174"/>
      <w:bookmarkStart w:id="175" w:name="_bookmark32"/>
      <w:bookmarkEnd w:id="175"/>
      <w:bookmarkStart w:id="176" w:name="_Toc6075"/>
      <w:r>
        <w:rPr>
          <w:rFonts w:ascii="仿宋_GB2312" w:hAnsi="仿宋_GB2312" w:eastAsia="仿宋_GB2312" w:cs="仿宋_GB2312"/>
          <w:b w:val="0"/>
          <w:bCs w:val="0"/>
          <w:spacing w:val="-3"/>
          <w:sz w:val="28"/>
          <w:szCs w:val="22"/>
          <w:lang w:val="zh-CN" w:eastAsia="zh-CN" w:bidi="zh-CN"/>
        </w:rPr>
        <w:t>水土保持设施管理维护</w:t>
      </w:r>
      <w:bookmarkEnd w:id="176"/>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tabs>
          <w:tab w:val="left" w:pos="8580"/>
        </w:tabs>
        <w:spacing w:line="364" w:lineRule="auto"/>
        <w:ind w:left="0" w:leftChars="0" w:right="-30" w:rightChars="0" w:firstLine="700" w:firstLineChars="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为了确保水土保持工作的正常开展，</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已建立水土保持工程实施、管理养护责任制，制定了水土保持相关的规章制度。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4"/>
        <w:spacing w:before="160" w:line="364" w:lineRule="auto"/>
        <w:ind w:left="0" w:leftChars="0" w:right="145" w:firstLine="548" w:firstLineChars="200"/>
        <w:rPr>
          <w:rFonts w:hint="eastAsia" w:cs="仿宋_GB2312"/>
          <w:b w:val="0"/>
          <w:bCs w:val="0"/>
          <w:spacing w:val="-3"/>
          <w:sz w:val="28"/>
          <w:szCs w:val="22"/>
          <w:lang w:val="zh-CN" w:eastAsia="zh-CN" w:bidi="zh-CN"/>
        </w:rPr>
        <w:sectPr>
          <w:headerReference r:id="rId4" w:type="default"/>
          <w:footerReference r:id="rId5" w:type="default"/>
          <w:pgSz w:w="11910" w:h="16840"/>
          <w:pgMar w:top="1360" w:right="1160" w:bottom="1420" w:left="1580" w:header="878" w:footer="1197"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77" w:name="_Toc16038"/>
      <w:r>
        <w:rPr>
          <w:rFonts w:ascii="仿宋_GB2312" w:hAnsi="仿宋_GB2312" w:eastAsia="仿宋_GB2312" w:cs="仿宋_GB2312"/>
          <w:b/>
          <w:bCs/>
          <w:spacing w:val="-3"/>
          <w:sz w:val="28"/>
          <w:szCs w:val="22"/>
          <w:lang w:val="zh-CN" w:eastAsia="zh-CN" w:bidi="zh-CN"/>
        </w:rPr>
        <w:t>结论</w:t>
      </w:r>
      <w:bookmarkEnd w:id="177"/>
    </w:p>
    <w:p>
      <w:pPr>
        <w:pStyle w:val="13"/>
        <w:numPr>
          <w:ilvl w:val="1"/>
          <w:numId w:val="1"/>
        </w:numPr>
        <w:tabs>
          <w:tab w:val="left" w:pos="640"/>
        </w:tabs>
        <w:spacing w:before="160" w:after="0" w:line="240" w:lineRule="auto"/>
        <w:ind w:left="640" w:right="0" w:hanging="420"/>
        <w:jc w:val="left"/>
        <w:outlineLvl w:val="1"/>
        <w:rPr>
          <w:rFonts w:ascii="仿宋_GB2312" w:hAnsi="仿宋_GB2312" w:eastAsia="仿宋_GB2312" w:cs="仿宋_GB2312"/>
          <w:b/>
          <w:bCs/>
          <w:spacing w:val="-3"/>
          <w:sz w:val="28"/>
          <w:szCs w:val="22"/>
          <w:lang w:val="zh-CN" w:eastAsia="zh-CN" w:bidi="zh-CN"/>
        </w:rPr>
      </w:pPr>
      <w:bookmarkStart w:id="178" w:name="_bookmark34"/>
      <w:bookmarkEnd w:id="178"/>
      <w:bookmarkStart w:id="179" w:name="_bookmark34"/>
      <w:bookmarkEnd w:id="179"/>
      <w:bookmarkStart w:id="180" w:name="7.1 结论"/>
      <w:bookmarkEnd w:id="180"/>
      <w:bookmarkStart w:id="181" w:name="_Toc9917"/>
      <w:r>
        <w:rPr>
          <w:rFonts w:ascii="仿宋_GB2312" w:hAnsi="仿宋_GB2312" w:eastAsia="仿宋_GB2312" w:cs="仿宋_GB2312"/>
          <w:b/>
          <w:bCs/>
          <w:spacing w:val="-3"/>
          <w:sz w:val="28"/>
          <w:szCs w:val="22"/>
          <w:lang w:val="zh-CN" w:eastAsia="zh-CN" w:bidi="zh-CN"/>
        </w:rPr>
        <w:t>结论</w:t>
      </w:r>
      <w:bookmarkEnd w:id="181"/>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水土保持方案由</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编制完成，曲沃县水利局以</w:t>
      </w:r>
      <w:r>
        <w:rPr>
          <w:rFonts w:hint="eastAsia" w:ascii="仿宋_GB2312" w:hAnsi="仿宋_GB2312" w:eastAsia="仿宋_GB2312" w:cs="仿宋_GB2312"/>
          <w:b w:val="0"/>
          <w:bCs w:val="0"/>
          <w:spacing w:val="-3"/>
          <w:sz w:val="28"/>
          <w:szCs w:val="22"/>
          <w:lang w:val="zh-CN" w:eastAsia="zh-CN" w:bidi="zh-CN"/>
        </w:rPr>
        <w:t>曲水审字〔2019﹞1</w:t>
      </w:r>
      <w:r>
        <w:rPr>
          <w:rFonts w:hint="eastAsia"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号文</w:t>
      </w:r>
      <w:r>
        <w:rPr>
          <w:rFonts w:ascii="仿宋_GB2312" w:hAnsi="仿宋_GB2312" w:eastAsia="仿宋_GB2312" w:cs="仿宋_GB2312"/>
          <w:b w:val="0"/>
          <w:bCs w:val="0"/>
          <w:spacing w:val="-3"/>
          <w:sz w:val="28"/>
          <w:szCs w:val="22"/>
          <w:lang w:val="zh-CN" w:eastAsia="zh-CN" w:bidi="zh-CN"/>
        </w:rPr>
        <w:t xml:space="preserve">批复。按照《中华人民共和国水土保持法》、水利部《开发建设项目水土保持设施验收管理办法》的要求，建设单位完成了项目建设期水土保持设施建设， </w:t>
      </w:r>
      <w:r>
        <w:rPr>
          <w:rFonts w:hint="eastAsia" w:ascii="仿宋_GB2312" w:hAnsi="仿宋_GB2312" w:eastAsia="仿宋_GB2312" w:cs="仿宋_GB2312"/>
          <w:b w:val="0"/>
          <w:bCs w:val="0"/>
          <w:spacing w:val="-3"/>
          <w:sz w:val="28"/>
          <w:szCs w:val="22"/>
          <w:lang w:val="zh-CN" w:eastAsia="zh-CN" w:bidi="zh-CN"/>
        </w:rPr>
        <w:t>由</w:t>
      </w:r>
      <w:r>
        <w:rPr>
          <w:rFonts w:hint="eastAsia" w:cs="仿宋_GB2312"/>
          <w:b w:val="0"/>
          <w:bCs w:val="0"/>
          <w:spacing w:val="-3"/>
          <w:sz w:val="28"/>
          <w:szCs w:val="22"/>
          <w:lang w:val="zh-CN" w:eastAsia="zh-CN" w:bidi="zh-CN"/>
        </w:rPr>
        <w:t>曲沃县科森混凝土有限公司</w:t>
      </w:r>
      <w:r>
        <w:rPr>
          <w:rFonts w:ascii="仿宋_GB2312" w:hAnsi="仿宋_GB2312" w:eastAsia="仿宋_GB2312" w:cs="仿宋_GB2312"/>
          <w:b w:val="0"/>
          <w:bCs w:val="0"/>
          <w:spacing w:val="-3"/>
          <w:sz w:val="28"/>
          <w:szCs w:val="22"/>
          <w:lang w:val="zh-CN" w:eastAsia="zh-CN" w:bidi="zh-CN"/>
        </w:rPr>
        <w:t>开展了</w:t>
      </w:r>
      <w:r>
        <w:rPr>
          <w:rFonts w:hint="eastAsia" w:cs="仿宋_GB2312"/>
          <w:b w:val="0"/>
          <w:bCs w:val="0"/>
          <w:spacing w:val="-3"/>
          <w:sz w:val="28"/>
          <w:szCs w:val="22"/>
          <w:lang w:val="zh-CN" w:eastAsia="zh-CN" w:bidi="zh-CN"/>
        </w:rPr>
        <w:t>自主验收</w:t>
      </w:r>
      <w:r>
        <w:rPr>
          <w:rFonts w:ascii="仿宋_GB2312" w:hAnsi="仿宋_GB2312" w:eastAsia="仿宋_GB2312" w:cs="仿宋_GB2312"/>
          <w:b w:val="0"/>
          <w:bCs w:val="0"/>
          <w:spacing w:val="-3"/>
          <w:sz w:val="28"/>
          <w:szCs w:val="22"/>
          <w:lang w:val="zh-CN" w:eastAsia="zh-CN" w:bidi="zh-CN"/>
        </w:rPr>
        <w:t>工作。</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根据</w:t>
      </w:r>
      <w:r>
        <w:rPr>
          <w:rFonts w:hint="eastAsia" w:cs="仿宋_GB2312"/>
          <w:b w:val="0"/>
          <w:bCs w:val="0"/>
          <w:spacing w:val="-3"/>
          <w:sz w:val="28"/>
          <w:szCs w:val="22"/>
          <w:lang w:val="zh-CN" w:eastAsia="zh-CN" w:bidi="zh-CN"/>
        </w:rPr>
        <w:t>验收</w:t>
      </w:r>
      <w:r>
        <w:rPr>
          <w:rFonts w:ascii="仿宋_GB2312" w:hAnsi="仿宋_GB2312" w:eastAsia="仿宋_GB2312" w:cs="仿宋_GB2312"/>
          <w:b w:val="0"/>
          <w:bCs w:val="0"/>
          <w:spacing w:val="-3"/>
          <w:sz w:val="28"/>
          <w:szCs w:val="22"/>
          <w:lang w:val="zh-CN" w:eastAsia="zh-CN" w:bidi="zh-CN"/>
        </w:rPr>
        <w:t>总结报告，该项目在建设过程中实施了排水、</w:t>
      </w:r>
      <w:r>
        <w:rPr>
          <w:rFonts w:hint="eastAsia" w:cs="仿宋_GB2312"/>
          <w:b w:val="0"/>
          <w:bCs w:val="0"/>
          <w:spacing w:val="-3"/>
          <w:sz w:val="28"/>
          <w:szCs w:val="22"/>
          <w:lang w:val="zh-CN" w:eastAsia="zh-CN" w:bidi="zh-CN"/>
        </w:rPr>
        <w:t>雨水收集池、</w:t>
      </w:r>
      <w:r>
        <w:rPr>
          <w:rFonts w:ascii="仿宋_GB2312" w:hAnsi="仿宋_GB2312" w:eastAsia="仿宋_GB2312" w:cs="仿宋_GB2312"/>
          <w:b w:val="0"/>
          <w:bCs w:val="0"/>
          <w:spacing w:val="-3"/>
          <w:sz w:val="28"/>
          <w:szCs w:val="22"/>
          <w:lang w:val="zh-CN" w:eastAsia="zh-CN" w:bidi="zh-CN"/>
        </w:rPr>
        <w:t>绿化等水土保持措施，主要完成的水土保持工程量包括：</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防治区：</w:t>
      </w:r>
      <w:r>
        <w:rPr>
          <w:rFonts w:hint="eastAsia" w:cs="仿宋_GB2312"/>
          <w:b w:val="0"/>
          <w:bCs w:val="0"/>
          <w:spacing w:val="-3"/>
          <w:sz w:val="28"/>
          <w:szCs w:val="22"/>
          <w:lang w:val="zh-CN" w:eastAsia="zh-CN" w:bidi="zh-CN"/>
        </w:rPr>
        <w:t>完成</w:t>
      </w:r>
      <w:r>
        <w:rPr>
          <w:rFonts w:ascii="仿宋_GB2312" w:hAnsi="仿宋_GB2312" w:eastAsia="仿宋_GB2312" w:cs="仿宋_GB2312"/>
          <w:b w:val="0"/>
          <w:bCs w:val="0"/>
          <w:spacing w:val="-3"/>
          <w:sz w:val="28"/>
          <w:szCs w:val="22"/>
          <w:lang w:val="zh-CN" w:eastAsia="zh-CN" w:bidi="zh-CN"/>
        </w:rPr>
        <w:t>排水沟</w:t>
      </w:r>
      <w:r>
        <w:rPr>
          <w:rFonts w:hint="eastAsia" w:cs="仿宋_GB2312"/>
          <w:b w:val="0"/>
          <w:bCs w:val="0"/>
          <w:spacing w:val="-3"/>
          <w:sz w:val="28"/>
          <w:szCs w:val="22"/>
          <w:lang w:val="en-US" w:eastAsia="zh-CN" w:bidi="zh-CN"/>
        </w:rPr>
        <w:t>75</w:t>
      </w:r>
      <w:r>
        <w:rPr>
          <w:rFonts w:ascii="仿宋_GB2312" w:hAnsi="仿宋_GB2312" w:eastAsia="仿宋_GB2312" w:cs="仿宋_GB2312"/>
          <w:b w:val="0"/>
          <w:bCs w:val="0"/>
          <w:spacing w:val="-3"/>
          <w:sz w:val="28"/>
          <w:szCs w:val="22"/>
          <w:lang w:val="zh-CN" w:eastAsia="zh-CN" w:bidi="zh-CN"/>
        </w:rPr>
        <w:t>m，排水</w:t>
      </w:r>
      <w:r>
        <w:rPr>
          <w:rFonts w:hint="eastAsia" w:cs="仿宋_GB2312"/>
          <w:b w:val="0"/>
          <w:bCs w:val="0"/>
          <w:spacing w:val="-3"/>
          <w:sz w:val="28"/>
          <w:szCs w:val="22"/>
          <w:lang w:val="zh-CN" w:eastAsia="zh-CN" w:bidi="zh-CN"/>
        </w:rPr>
        <w:t>暗</w:t>
      </w:r>
      <w:r>
        <w:rPr>
          <w:rFonts w:ascii="仿宋_GB2312" w:hAnsi="仿宋_GB2312" w:eastAsia="仿宋_GB2312" w:cs="仿宋_GB2312"/>
          <w:b w:val="0"/>
          <w:bCs w:val="0"/>
          <w:spacing w:val="-3"/>
          <w:sz w:val="28"/>
          <w:szCs w:val="22"/>
          <w:lang w:val="zh-CN" w:eastAsia="zh-CN" w:bidi="zh-CN"/>
        </w:rPr>
        <w:t>沟</w:t>
      </w:r>
      <w:r>
        <w:rPr>
          <w:rFonts w:hint="eastAsia" w:cs="仿宋_GB2312"/>
          <w:b w:val="0"/>
          <w:bCs w:val="0"/>
          <w:spacing w:val="-3"/>
          <w:sz w:val="28"/>
          <w:szCs w:val="22"/>
          <w:lang w:val="en-US" w:eastAsia="zh-CN" w:bidi="zh-CN"/>
        </w:rPr>
        <w:t>280</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lang w:val="zh-CN" w:eastAsia="zh-CN" w:bidi="zh-CN"/>
        </w:rPr>
        <w:t>雨水收集池</w:t>
      </w:r>
      <w:r>
        <w:rPr>
          <w:rFonts w:hint="eastAsia" w:cs="仿宋_GB2312"/>
          <w:b w:val="0"/>
          <w:bCs w:val="0"/>
          <w:spacing w:val="-3"/>
          <w:sz w:val="28"/>
          <w:szCs w:val="22"/>
          <w:lang w:val="en-US" w:eastAsia="zh-CN" w:bidi="zh-CN"/>
        </w:rPr>
        <w:t>2座、</w:t>
      </w:r>
      <w:r>
        <w:rPr>
          <w:rFonts w:ascii="仿宋_GB2312" w:hAnsi="仿宋_GB2312" w:eastAsia="仿宋_GB2312" w:cs="仿宋_GB2312"/>
          <w:b w:val="0"/>
          <w:bCs w:val="0"/>
          <w:spacing w:val="-3"/>
          <w:sz w:val="28"/>
          <w:szCs w:val="22"/>
          <w:lang w:val="zh-CN" w:eastAsia="zh-CN" w:bidi="zh-CN"/>
        </w:rPr>
        <w:t>厂区绿化</w:t>
      </w: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55</w:t>
      </w:r>
      <w:r>
        <w:rPr>
          <w:rFonts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en-US" w:eastAsia="zh-CN" w:bidi="zh-CN"/>
        </w:rPr>
        <w:t>（4）办公生活区</w:t>
      </w:r>
      <w:r>
        <w:rPr>
          <w:rFonts w:hint="eastAsia" w:cs="仿宋_GB2312"/>
          <w:b w:val="0"/>
          <w:bCs w:val="0"/>
          <w:spacing w:val="-3"/>
          <w:sz w:val="28"/>
          <w:szCs w:val="22"/>
          <w:lang w:val="en-US" w:eastAsia="zh-CN" w:bidi="zh-CN"/>
        </w:rPr>
        <w:t>：完成排水暗沟55m，</w:t>
      </w:r>
      <w:r>
        <w:rPr>
          <w:rFonts w:hint="eastAsia" w:ascii="仿宋_GB2312" w:hAnsi="仿宋_GB2312" w:eastAsia="仿宋_GB2312" w:cs="仿宋_GB2312"/>
          <w:b w:val="0"/>
          <w:bCs w:val="0"/>
          <w:spacing w:val="-3"/>
          <w:sz w:val="28"/>
          <w:szCs w:val="22"/>
          <w:lang w:val="en-US" w:eastAsia="zh-CN" w:bidi="zh-CN"/>
        </w:rPr>
        <w:t>采取灌草混播方式，</w:t>
      </w:r>
      <w:r>
        <w:rPr>
          <w:rFonts w:hint="eastAsia" w:cs="仿宋_GB2312"/>
          <w:b w:val="0"/>
          <w:bCs w:val="0"/>
          <w:spacing w:val="-3"/>
          <w:sz w:val="28"/>
          <w:szCs w:val="22"/>
          <w:lang w:val="en-US" w:eastAsia="zh-CN" w:bidi="zh-CN"/>
        </w:rPr>
        <w:t>完成绿化</w:t>
      </w:r>
      <w:r>
        <w:rPr>
          <w:rFonts w:hint="eastAsia" w:ascii="仿宋_GB2312" w:hAnsi="仿宋_GB2312" w:eastAsia="仿宋_GB2312" w:cs="仿宋_GB2312"/>
          <w:b w:val="0"/>
          <w:bCs w:val="0"/>
          <w:spacing w:val="-3"/>
          <w:sz w:val="28"/>
          <w:szCs w:val="22"/>
          <w:lang w:val="en-US" w:eastAsia="zh-CN" w:bidi="zh-CN"/>
        </w:rPr>
        <w:t>面积0.0</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en-US" w:eastAsia="zh-CN" w:bidi="zh-CN"/>
        </w:rPr>
        <w:t>hm²。</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该项目所建以上水土保持设施符合设计要求，所有单元工程质量全部合格，具备正常运行条件。</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水土保持监测结果：本项目建设期水土流失防治责任范</w:t>
      </w:r>
      <w:r>
        <w:rPr>
          <w:rFonts w:hint="eastAsia" w:ascii="仿宋_GB2312" w:hAnsi="仿宋_GB2312" w:eastAsia="仿宋_GB2312" w:cs="仿宋_GB2312"/>
          <w:b w:val="0"/>
          <w:bCs w:val="0"/>
          <w:spacing w:val="-3"/>
          <w:sz w:val="28"/>
          <w:szCs w:val="22"/>
          <w:lang w:val="zh-CN" w:eastAsia="zh-CN" w:bidi="zh-CN"/>
        </w:rPr>
        <w:t>围</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hm²；水土流失总治理度</w:t>
      </w:r>
      <w:r>
        <w:rPr>
          <w:rFonts w:hint="eastAsia" w:cs="仿宋_GB2312"/>
          <w:b w:val="0"/>
          <w:bCs w:val="0"/>
          <w:spacing w:val="-3"/>
          <w:sz w:val="28"/>
          <w:szCs w:val="22"/>
          <w:lang w:val="en-US" w:eastAsia="zh-CN" w:bidi="zh-CN"/>
        </w:rPr>
        <w:t>99.57</w:t>
      </w:r>
      <w:r>
        <w:rPr>
          <w:rFonts w:ascii="仿宋_GB2312" w:hAnsi="仿宋_GB2312" w:eastAsia="仿宋_GB2312" w:cs="仿宋_GB2312"/>
          <w:b w:val="0"/>
          <w:bCs w:val="0"/>
          <w:spacing w:val="-3"/>
          <w:sz w:val="28"/>
          <w:szCs w:val="22"/>
          <w:lang w:val="zh-CN" w:eastAsia="zh-CN" w:bidi="zh-CN"/>
        </w:rPr>
        <w:t>%，土壤流失控制比</w:t>
      </w:r>
      <w:r>
        <w:rPr>
          <w:rFonts w:hint="eastAsia" w:ascii="仿宋_GB2312" w:hAnsi="仿宋_GB2312" w:eastAsia="仿宋_GB2312"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，拦渣率99%，</w:t>
      </w:r>
      <w:r>
        <w:rPr>
          <w:rFonts w:hint="eastAsia" w:ascii="仿宋_GB2312" w:hAnsi="仿宋_GB2312" w:eastAsia="仿宋_GB2312" w:cs="仿宋_GB2312"/>
          <w:b w:val="0"/>
          <w:bCs w:val="0"/>
          <w:spacing w:val="-3"/>
          <w:sz w:val="28"/>
          <w:szCs w:val="22"/>
          <w:lang w:val="zh-CN" w:eastAsia="zh-CN" w:bidi="zh-CN"/>
        </w:rPr>
        <w:t>表土保护率</w:t>
      </w:r>
      <w:r>
        <w:rPr>
          <w:rFonts w:hint="eastAsia" w:cs="仿宋_GB2312"/>
          <w:b w:val="0"/>
          <w:bCs w:val="0"/>
          <w:spacing w:val="-3"/>
          <w:sz w:val="28"/>
          <w:szCs w:val="22"/>
          <w:lang w:val="en-US" w:eastAsia="zh-CN" w:bidi="zh-CN"/>
        </w:rPr>
        <w:t>98%，</w:t>
      </w:r>
      <w:r>
        <w:rPr>
          <w:rFonts w:ascii="仿宋_GB2312" w:hAnsi="仿宋_GB2312" w:eastAsia="仿宋_GB2312" w:cs="仿宋_GB2312"/>
          <w:b w:val="0"/>
          <w:bCs w:val="0"/>
          <w:spacing w:val="-3"/>
          <w:sz w:val="28"/>
          <w:szCs w:val="22"/>
          <w:lang w:val="zh-CN" w:eastAsia="zh-CN" w:bidi="zh-CN"/>
        </w:rPr>
        <w:t>林草植被恢复率</w:t>
      </w:r>
      <w:r>
        <w:rPr>
          <w:rFonts w:hint="eastAsia" w:cs="仿宋_GB2312"/>
          <w:b w:val="0"/>
          <w:bCs w:val="0"/>
          <w:spacing w:val="-3"/>
          <w:sz w:val="28"/>
          <w:szCs w:val="22"/>
          <w:lang w:val="en-US" w:eastAsia="zh-CN" w:bidi="zh-CN"/>
        </w:rPr>
        <w:t>98.21</w:t>
      </w:r>
      <w:r>
        <w:rPr>
          <w:rFonts w:ascii="仿宋_GB2312" w:hAnsi="仿宋_GB2312" w:eastAsia="仿宋_GB2312" w:cs="仿宋_GB2312"/>
          <w:b w:val="0"/>
          <w:bCs w:val="0"/>
          <w:spacing w:val="-3"/>
          <w:sz w:val="28"/>
          <w:szCs w:val="22"/>
          <w:lang w:val="zh-CN" w:eastAsia="zh-CN" w:bidi="zh-CN"/>
        </w:rPr>
        <w:t>%，林草植被覆盖率</w:t>
      </w:r>
      <w:r>
        <w:rPr>
          <w:rFonts w:hint="eastAsia" w:ascii="仿宋_GB2312" w:hAnsi="仿宋_GB2312" w:eastAsia="仿宋_GB2312" w:cs="仿宋_GB2312"/>
          <w:b w:val="0"/>
          <w:bCs w:val="0"/>
          <w:spacing w:val="-3"/>
          <w:sz w:val="28"/>
          <w:szCs w:val="22"/>
          <w:lang w:val="en-US" w:eastAsia="zh-CN" w:bidi="zh-CN"/>
        </w:rPr>
        <w:t>23.</w:t>
      </w:r>
      <w:r>
        <w:rPr>
          <w:rFonts w:hint="eastAsia" w:cs="仿宋_GB2312"/>
          <w:b w:val="0"/>
          <w:bCs w:val="0"/>
          <w:spacing w:val="-3"/>
          <w:sz w:val="28"/>
          <w:szCs w:val="22"/>
          <w:lang w:val="en-US" w:eastAsia="zh-CN" w:bidi="zh-CN"/>
        </w:rPr>
        <w:t>11</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六</w:t>
      </w:r>
      <w:r>
        <w:rPr>
          <w:rFonts w:ascii="仿宋_GB2312" w:hAnsi="仿宋_GB2312" w:eastAsia="仿宋_GB2312" w:cs="仿宋_GB2312"/>
          <w:b w:val="0"/>
          <w:bCs w:val="0"/>
          <w:spacing w:val="-3"/>
          <w:sz w:val="28"/>
          <w:szCs w:val="22"/>
          <w:lang w:val="zh-CN" w:eastAsia="zh-CN" w:bidi="zh-CN"/>
        </w:rPr>
        <w:t>项指标均达到《开发建设项目防治标准》一级标准，达到《</w:t>
      </w: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水土保持方案报告</w:t>
      </w:r>
      <w:r>
        <w:rPr>
          <w:rFonts w:hint="eastAsia" w:ascii="仿宋_GB2312" w:hAnsi="仿宋_GB2312" w:eastAsia="仿宋_GB2312" w:cs="仿宋_GB2312"/>
          <w:b w:val="0"/>
          <w:bCs w:val="0"/>
          <w:spacing w:val="-3"/>
          <w:sz w:val="28"/>
          <w:szCs w:val="22"/>
          <w:lang w:val="zh-CN" w:eastAsia="zh-CN" w:bidi="zh-CN"/>
        </w:rPr>
        <w:t>表</w:t>
      </w:r>
      <w:r>
        <w:rPr>
          <w:rFonts w:ascii="仿宋_GB2312" w:hAnsi="仿宋_GB2312" w:eastAsia="仿宋_GB2312" w:cs="仿宋_GB2312"/>
          <w:b w:val="0"/>
          <w:bCs w:val="0"/>
          <w:spacing w:val="-3"/>
          <w:sz w:val="28"/>
          <w:szCs w:val="22"/>
          <w:lang w:val="zh-CN" w:eastAsia="zh-CN" w:bidi="zh-CN"/>
        </w:rPr>
        <w:t>》确定的目标，各项治理指标满足防治标准的</w:t>
      </w:r>
      <w:r>
        <w:rPr>
          <w:rFonts w:hint="eastAsia" w:ascii="仿宋_GB2312" w:hAnsi="仿宋_GB2312" w:eastAsia="仿宋_GB2312" w:cs="仿宋_GB2312"/>
          <w:b w:val="0"/>
          <w:bCs w:val="0"/>
          <w:spacing w:val="-3"/>
          <w:sz w:val="28"/>
          <w:szCs w:val="22"/>
          <w:lang w:val="zh-CN" w:eastAsia="zh-CN" w:bidi="zh-CN"/>
        </w:rPr>
        <w:t>要</w:t>
      </w:r>
      <w:r>
        <w:rPr>
          <w:rFonts w:ascii="仿宋_GB2312" w:hAnsi="仿宋_GB2312" w:eastAsia="仿宋_GB2312" w:cs="仿宋_GB2312"/>
          <w:b w:val="0"/>
          <w:bCs w:val="0"/>
          <w:spacing w:val="-3"/>
          <w:sz w:val="28"/>
          <w:szCs w:val="22"/>
          <w:lang w:val="zh-CN" w:eastAsia="zh-CN" w:bidi="zh-CN"/>
        </w:rPr>
        <w:t>求，水土保持设施具备正常运行的条件，可以交付使用，满足开发建设项目水土保持实施验收的条件。</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报告结论：该工程实施过程中落实了水土保持方案及批复文件的要求，履行了水土保持法定程序；水土流失防治任务基本完成，达到了水土保持方案确定的水土流失防治目标值；所提供的各水土保持档案资料基本完备，数据基本准确可信；水土保持设施管理维护责任落实，能满足工程运行要求，水土保持工程运行正常，达到水保验收合格标准。</w:t>
      </w:r>
    </w:p>
    <w:p>
      <w:pPr>
        <w:pStyle w:val="1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82" w:name="_bookmark35"/>
      <w:bookmarkEnd w:id="182"/>
      <w:bookmarkStart w:id="183" w:name="_bookmark35"/>
      <w:bookmarkEnd w:id="183"/>
      <w:bookmarkStart w:id="184" w:name="7.2遗留问题安排"/>
      <w:bookmarkEnd w:id="184"/>
      <w:bookmarkStart w:id="185" w:name="_Toc11621"/>
      <w:r>
        <w:rPr>
          <w:rFonts w:ascii="仿宋_GB2312" w:hAnsi="仿宋_GB2312" w:eastAsia="仿宋_GB2312" w:cs="仿宋_GB2312"/>
          <w:b/>
          <w:bCs/>
          <w:spacing w:val="-3"/>
          <w:sz w:val="28"/>
          <w:szCs w:val="22"/>
          <w:lang w:val="zh-CN" w:eastAsia="zh-CN" w:bidi="zh-CN"/>
        </w:rPr>
        <w:t>遗留问题安排</w:t>
      </w:r>
      <w:bookmarkEnd w:id="185"/>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项目区在工程设计、施工和试运行过程中重视水土保持工作，防治效果明显。建议建设单位并进一步加强水土保持设施的运行维护管理，做好绿化设施的养护、补植等工作。</w:t>
      </w: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spacing w:after="0" w:line="364" w:lineRule="auto"/>
        <w:rPr>
          <w:rFonts w:ascii="仿宋_GB2312" w:hAnsi="仿宋_GB2312" w:eastAsia="仿宋_GB2312" w:cs="仿宋_GB2312"/>
          <w:b w:val="0"/>
          <w:bCs w:val="0"/>
          <w:spacing w:val="-3"/>
          <w:sz w:val="28"/>
          <w:szCs w:val="22"/>
          <w:lang w:val="zh-CN" w:eastAsia="zh-CN" w:bidi="zh-CN"/>
        </w:rPr>
        <w:sectPr>
          <w:pgSz w:w="11910" w:h="16840"/>
          <w:pgMar w:top="1360" w:right="1560" w:bottom="1420" w:left="1580" w:header="878" w:footer="1181"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86" w:name="_Toc7255"/>
      <w:r>
        <w:rPr>
          <w:rFonts w:ascii="仿宋_GB2312" w:hAnsi="仿宋_GB2312" w:eastAsia="仿宋_GB2312" w:cs="仿宋_GB2312"/>
          <w:b/>
          <w:bCs/>
          <w:spacing w:val="-3"/>
          <w:sz w:val="28"/>
          <w:szCs w:val="22"/>
          <w:lang w:val="zh-CN" w:eastAsia="zh-CN" w:bidi="zh-CN"/>
        </w:rPr>
        <w:t>附件及附图</w:t>
      </w:r>
      <w:bookmarkEnd w:id="186"/>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87" w:name="8.1附件"/>
      <w:bookmarkEnd w:id="187"/>
      <w:bookmarkStart w:id="188" w:name="_bookmark37"/>
      <w:bookmarkEnd w:id="188"/>
      <w:bookmarkStart w:id="189" w:name="_bookmark37"/>
      <w:bookmarkEnd w:id="189"/>
      <w:bookmarkStart w:id="190" w:name="_Toc18350"/>
      <w:r>
        <w:rPr>
          <w:rFonts w:ascii="仿宋_GB2312" w:hAnsi="仿宋_GB2312" w:eastAsia="仿宋_GB2312" w:cs="仿宋_GB2312"/>
          <w:b/>
          <w:bCs/>
          <w:spacing w:val="-3"/>
          <w:sz w:val="28"/>
          <w:szCs w:val="22"/>
          <w:lang w:val="zh-CN" w:eastAsia="zh-CN" w:bidi="zh-CN"/>
        </w:rPr>
        <w:t>附件</w:t>
      </w:r>
      <w:bookmarkEnd w:id="190"/>
    </w:p>
    <w:p>
      <w:pPr>
        <w:pStyle w:val="13"/>
        <w:numPr>
          <w:ilvl w:val="0"/>
          <w:numId w:val="0"/>
        </w:numPr>
        <w:tabs>
          <w:tab w:val="left" w:pos="1301"/>
        </w:tabs>
        <w:spacing w:before="0"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numPr>
          <w:ilvl w:val="0"/>
          <w:numId w:val="3"/>
        </w:numPr>
        <w:tabs>
          <w:tab w:val="left" w:pos="1301"/>
        </w:tabs>
        <w:spacing w:before="160" w:after="0" w:line="364" w:lineRule="auto"/>
        <w:ind w:left="220" w:right="237" w:firstLine="48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曲沃县科森混凝土有限公司年产30万立方米混凝土搅拌站项目</w:t>
      </w:r>
      <w:r>
        <w:rPr>
          <w:rFonts w:ascii="仿宋_GB2312" w:hAnsi="仿宋_GB2312" w:eastAsia="仿宋_GB2312" w:cs="仿宋_GB2312"/>
          <w:b w:val="0"/>
          <w:bCs w:val="0"/>
          <w:spacing w:val="-3"/>
          <w:sz w:val="28"/>
          <w:szCs w:val="22"/>
          <w:lang w:val="zh-CN" w:eastAsia="zh-CN" w:bidi="zh-CN"/>
        </w:rPr>
        <w:t>水土保持方案的批复；</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水土保持单位工程验收照片；</w:t>
      </w:r>
    </w:p>
    <w:p>
      <w:pPr>
        <w:pStyle w:val="13"/>
        <w:numPr>
          <w:ilvl w:val="0"/>
          <w:numId w:val="3"/>
        </w:numPr>
        <w:tabs>
          <w:tab w:val="left" w:pos="1301"/>
        </w:tabs>
        <w:spacing w:before="16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补偿费缴纳证明；</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水行政主管部门监督检查情况表。</w:t>
      </w:r>
    </w:p>
    <w:p>
      <w:pPr>
        <w:pStyle w:val="13"/>
        <w:numPr>
          <w:ilvl w:val="1"/>
          <w:numId w:val="1"/>
        </w:numPr>
        <w:tabs>
          <w:tab w:val="left" w:pos="580"/>
        </w:tabs>
        <w:spacing w:before="81"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91" w:name="_bookmark38"/>
      <w:bookmarkEnd w:id="191"/>
      <w:bookmarkStart w:id="192" w:name="8.2附图"/>
      <w:bookmarkEnd w:id="192"/>
      <w:bookmarkStart w:id="193" w:name="_bookmark38"/>
      <w:bookmarkEnd w:id="193"/>
      <w:bookmarkStart w:id="194" w:name="_Toc6737"/>
      <w:r>
        <w:rPr>
          <w:rFonts w:ascii="仿宋_GB2312" w:hAnsi="仿宋_GB2312" w:eastAsia="仿宋_GB2312" w:cs="仿宋_GB2312"/>
          <w:b/>
          <w:bCs/>
          <w:spacing w:val="-3"/>
          <w:sz w:val="28"/>
          <w:szCs w:val="22"/>
          <w:lang w:val="zh-CN" w:eastAsia="zh-CN" w:bidi="zh-CN"/>
        </w:rPr>
        <w:t>附图</w:t>
      </w:r>
      <w:bookmarkEnd w:id="194"/>
    </w:p>
    <w:p>
      <w:pPr>
        <w:pStyle w:val="4"/>
        <w:spacing w:before="9"/>
        <w:ind w:left="0"/>
        <w:rPr>
          <w:rFonts w:ascii="仿宋_GB2312" w:hAnsi="仿宋_GB2312" w:eastAsia="仿宋_GB2312" w:cs="仿宋_GB2312"/>
          <w:b w:val="0"/>
          <w:bCs w:val="0"/>
          <w:spacing w:val="-3"/>
          <w:sz w:val="28"/>
          <w:szCs w:val="22"/>
          <w:lang w:val="zh-CN" w:eastAsia="zh-CN" w:bidi="zh-CN"/>
        </w:rPr>
      </w:pPr>
    </w:p>
    <w:p>
      <w:pPr>
        <w:pStyle w:val="13"/>
        <w:numPr>
          <w:ilvl w:val="0"/>
          <w:numId w:val="4"/>
        </w:numPr>
        <w:tabs>
          <w:tab w:val="left" w:pos="1301"/>
        </w:tabs>
        <w:spacing w:before="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项目地理位置图；</w:t>
      </w:r>
    </w:p>
    <w:p>
      <w:pPr>
        <w:pStyle w:val="13"/>
        <w:numPr>
          <w:ilvl w:val="0"/>
          <w:numId w:val="4"/>
        </w:numPr>
        <w:tabs>
          <w:tab w:val="left" w:pos="1301"/>
        </w:tabs>
        <w:spacing w:before="0" w:after="0" w:line="240" w:lineRule="auto"/>
        <w:ind w:left="1301" w:right="0" w:hanging="601"/>
        <w:jc w:val="left"/>
        <w:rPr>
          <w:rFonts w:ascii="仿宋_GB2312" w:hAnsi="仿宋_GB2312" w:eastAsia="仿宋_GB2312" w:cs="仿宋_GB2312"/>
          <w:b w:val="0"/>
          <w:bCs w:val="0"/>
          <w:spacing w:val="-3"/>
          <w:sz w:val="28"/>
          <w:szCs w:val="22"/>
          <w:lang w:val="zh-CN" w:eastAsia="zh-CN" w:bidi="zh-CN"/>
        </w:rPr>
        <w:sectPr>
          <w:headerReference r:id="rId6" w:type="default"/>
          <w:pgSz w:w="11910" w:h="16840"/>
          <w:pgMar w:top="1360" w:right="1560" w:bottom="1420" w:left="1580" w:header="878" w:footer="1181" w:gutter="0"/>
          <w:pgBorders>
            <w:top w:val="none" w:sz="0" w:space="0"/>
            <w:left w:val="none" w:sz="0" w:space="0"/>
            <w:bottom w:val="none" w:sz="0" w:space="0"/>
            <w:right w:val="none" w:sz="0" w:space="0"/>
          </w:pgBorders>
          <w:pgNumType w:fmt="decimal"/>
        </w:sectPr>
      </w:pPr>
      <w:r>
        <w:rPr>
          <w:rFonts w:hint="eastAsia" w:cs="仿宋_GB2312"/>
          <w:b w:val="0"/>
          <w:bCs w:val="0"/>
          <w:spacing w:val="-3"/>
          <w:sz w:val="28"/>
          <w:szCs w:val="22"/>
          <w:lang w:val="zh-CN" w:eastAsia="zh-CN" w:bidi="zh-CN"/>
        </w:rPr>
        <w:t>平面布置图；</w:t>
      </w:r>
    </w:p>
    <w:p>
      <w:pPr>
        <w:pStyle w:val="2"/>
        <w:keepNext w:val="0"/>
        <w:keepLines w:val="0"/>
        <w:pageBreakBefore w:val="0"/>
        <w:widowControl w:val="0"/>
        <w:kinsoku/>
        <w:wordWrap/>
        <w:overflowPunct/>
        <w:topLinePunct w:val="0"/>
        <w:bidi w:val="0"/>
        <w:adjustRightInd/>
        <w:snapToGrid/>
        <w:spacing w:line="365" w:lineRule="auto"/>
        <w:ind w:left="0" w:leftChars="0" w:firstLine="0" w:firstLineChars="0"/>
        <w:textAlignment w:val="auto"/>
        <w:rPr>
          <w:rFonts w:hint="eastAsia" w:ascii="仿宋_GB2312" w:hAnsi="仿宋_GB2312" w:eastAsia="仿宋_GB2312" w:cs="仿宋_GB2312"/>
          <w:b w:val="0"/>
          <w:bCs w:val="0"/>
          <w:spacing w:val="-3"/>
          <w:sz w:val="28"/>
          <w:szCs w:val="22"/>
          <w:lang w:val="zh-CN" w:eastAsia="zh-CN" w:bidi="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47335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5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sz w:val="20"/>
      </w:rPr>
      <mc:AlternateContent>
        <mc:Choice Requires="wps">
          <w:drawing>
            <wp:anchor distT="0" distB="0" distL="114300" distR="114300" simplePos="0" relativeHeight="247334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4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mc:AlternateContent>
        <mc:Choice Requires="wps">
          <w:drawing>
            <wp:anchor distT="0" distB="0" distL="114300" distR="114300" simplePos="0" relativeHeight="247330816" behindDoc="1" locked="0" layoutInCell="1" allowOverlap="1">
              <wp:simplePos x="0" y="0"/>
              <wp:positionH relativeFrom="page">
                <wp:posOffset>3652520</wp:posOffset>
              </wp:positionH>
              <wp:positionV relativeFrom="page">
                <wp:posOffset>544830</wp:posOffset>
              </wp:positionV>
              <wp:extent cx="254000" cy="139700"/>
              <wp:effectExtent l="0" t="0" r="0" b="0"/>
              <wp:wrapNone/>
              <wp:docPr id="38" name="文本框 33"/>
              <wp:cNvGraphicFramePr/>
              <a:graphic xmlns:a="http://schemas.openxmlformats.org/drawingml/2006/main">
                <a:graphicData uri="http://schemas.microsoft.com/office/word/2010/wordprocessingShape">
                  <wps:wsp>
                    <wps:cNvSpPr txBox="1"/>
                    <wps:spPr>
                      <a:xfrm>
                        <a:off x="0" y="0"/>
                        <a:ext cx="254000" cy="139700"/>
                      </a:xfrm>
                      <a:prstGeom prst="rect">
                        <a:avLst/>
                      </a:prstGeom>
                      <a:noFill/>
                      <a:ln>
                        <a:noFill/>
                      </a:ln>
                    </wps:spPr>
                    <wps:txbx>
                      <w:txbxContent>
                        <w:p>
                          <w:pPr>
                            <w:spacing w:before="0" w:line="220" w:lineRule="exact"/>
                            <w:ind w:right="0"/>
                            <w:jc w:val="left"/>
                            <w:rPr>
                              <w:rFonts w:hint="eastAsia" w:ascii="宋体" w:eastAsia="宋体"/>
                              <w:sz w:val="18"/>
                            </w:rPr>
                          </w:pPr>
                        </w:p>
                      </w:txbxContent>
                    </wps:txbx>
                    <wps:bodyPr lIns="0" tIns="0" rIns="0" bIns="0" upright="1"/>
                  </wps:wsp>
                </a:graphicData>
              </a:graphic>
            </wp:anchor>
          </w:drawing>
        </mc:Choice>
        <mc:Fallback>
          <w:pict>
            <v:shape id="文本框 33" o:spid="_x0000_s1026" o:spt="202" type="#_x0000_t202" style="position:absolute;left:0pt;margin-left:287.6pt;margin-top:42.9pt;height:11pt;width:20pt;mso-position-horizontal-relative:page;mso-position-vertical-relative:page;z-index:-255985664;mso-width-relative:page;mso-height-relative:page;" filled="f" stroked="f" coordsize="21600,21600" o:gfxdata="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brJ3dgAAAAKAQAADwAAAAAAAAABACAAAAAiAAAAZHJzL2Rvd25yZXYueG1sUEsBAhQA&#10;FAAAAAgAh07iQEcsbpK5AQAAcwMAAA4AAAAAAAAAAQAgAAAAJwEAAGRycy9lMm9Eb2MueG1sUEsF&#10;BgAAAAAGAAYAWQEAAFIFAAAAAA==&#10;">
              <v:fill on="f" focussize="0,0"/>
              <v:stroke on="f"/>
              <v:imagedata o:title=""/>
              <o:lock v:ext="edit" aspectratio="f"/>
              <v:textbox inset="0mm,0mm,0mm,0mm">
                <w:txbxContent>
                  <w:p>
                    <w:pPr>
                      <w:spacing w:before="0" w:line="220" w:lineRule="exact"/>
                      <w:ind w:right="0"/>
                      <w:jc w:val="left"/>
                      <w:rPr>
                        <w:rFonts w:hint="eastAsia" w:ascii="宋体" w:eastAsia="宋体"/>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580" w:hanging="360"/>
        <w:jc w:val="left"/>
      </w:pPr>
      <w:rPr>
        <w:rFonts w:hint="default"/>
        <w:lang w:val="zh-CN" w:eastAsia="zh-CN" w:bidi="zh-CN"/>
      </w:rPr>
    </w:lvl>
    <w:lvl w:ilvl="1" w:tentative="0">
      <w:start w:val="2"/>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0"/>
      <w:numFmt w:val="bullet"/>
      <w:lvlText w:val="•"/>
      <w:lvlJc w:val="left"/>
      <w:pPr>
        <w:ind w:left="2253" w:hanging="540"/>
      </w:pPr>
      <w:rPr>
        <w:rFonts w:hint="default"/>
        <w:lang w:val="zh-CN" w:eastAsia="zh-CN" w:bidi="zh-CN"/>
      </w:rPr>
    </w:lvl>
    <w:lvl w:ilvl="4" w:tentative="0">
      <w:start w:val="0"/>
      <w:numFmt w:val="bullet"/>
      <w:lvlText w:val="•"/>
      <w:lvlJc w:val="left"/>
      <w:pPr>
        <w:ind w:left="3206" w:hanging="540"/>
      </w:pPr>
      <w:rPr>
        <w:rFonts w:hint="default"/>
        <w:lang w:val="zh-CN" w:eastAsia="zh-CN" w:bidi="zh-CN"/>
      </w:rPr>
    </w:lvl>
    <w:lvl w:ilvl="5" w:tentative="0">
      <w:start w:val="0"/>
      <w:numFmt w:val="bullet"/>
      <w:lvlText w:val="•"/>
      <w:lvlJc w:val="left"/>
      <w:pPr>
        <w:ind w:left="4159" w:hanging="540"/>
      </w:pPr>
      <w:rPr>
        <w:rFonts w:hint="default"/>
        <w:lang w:val="zh-CN" w:eastAsia="zh-CN" w:bidi="zh-CN"/>
      </w:rPr>
    </w:lvl>
    <w:lvl w:ilvl="6" w:tentative="0">
      <w:start w:val="0"/>
      <w:numFmt w:val="bullet"/>
      <w:lvlText w:val="•"/>
      <w:lvlJc w:val="left"/>
      <w:pPr>
        <w:ind w:left="5113" w:hanging="540"/>
      </w:pPr>
      <w:rPr>
        <w:rFonts w:hint="default"/>
        <w:lang w:val="zh-CN" w:eastAsia="zh-CN" w:bidi="zh-CN"/>
      </w:rPr>
    </w:lvl>
    <w:lvl w:ilvl="7" w:tentative="0">
      <w:start w:val="0"/>
      <w:numFmt w:val="bullet"/>
      <w:lvlText w:val="•"/>
      <w:lvlJc w:val="left"/>
      <w:pPr>
        <w:ind w:left="6066" w:hanging="540"/>
      </w:pPr>
      <w:rPr>
        <w:rFonts w:hint="default"/>
        <w:lang w:val="zh-CN" w:eastAsia="zh-CN" w:bidi="zh-CN"/>
      </w:rPr>
    </w:lvl>
    <w:lvl w:ilvl="8" w:tentative="0">
      <w:start w:val="0"/>
      <w:numFmt w:val="bullet"/>
      <w:lvlText w:val="•"/>
      <w:lvlJc w:val="left"/>
      <w:pPr>
        <w:ind w:left="7019" w:hanging="540"/>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401" w:hanging="181"/>
        <w:jc w:val="left"/>
      </w:pPr>
      <w:rPr>
        <w:rFonts w:hint="default" w:ascii="Times New Roman" w:hAnsi="Times New Roman" w:eastAsia="Times New Roman" w:cs="Times New Roman"/>
        <w:b/>
        <w:bCs/>
        <w:w w:val="100"/>
        <w:sz w:val="22"/>
        <w:szCs w:val="22"/>
        <w:lang w:val="zh-CN" w:eastAsia="zh-CN" w:bidi="zh-CN"/>
      </w:rPr>
    </w:lvl>
    <w:lvl w:ilvl="1" w:tentative="0">
      <w:start w:val="1"/>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1"/>
      <w:numFmt w:val="decimal"/>
      <w:lvlText w:val="（%4）"/>
      <w:lvlJc w:val="left"/>
      <w:pPr>
        <w:ind w:left="1301" w:hanging="601"/>
        <w:jc w:val="left"/>
      </w:pPr>
      <w:rPr>
        <w:rFonts w:hint="default" w:ascii="仿宋_GB2312" w:hAnsi="仿宋_GB2312" w:eastAsia="仿宋_GB2312" w:cs="仿宋_GB2312"/>
        <w:w w:val="100"/>
        <w:sz w:val="22"/>
        <w:szCs w:val="22"/>
        <w:lang w:val="zh-CN" w:eastAsia="zh-CN" w:bidi="zh-CN"/>
      </w:rPr>
    </w:lvl>
    <w:lvl w:ilvl="4" w:tentative="0">
      <w:start w:val="0"/>
      <w:numFmt w:val="bullet"/>
      <w:lvlText w:val="•"/>
      <w:lvlJc w:val="left"/>
      <w:pPr>
        <w:ind w:left="1300" w:hanging="601"/>
      </w:pPr>
      <w:rPr>
        <w:rFonts w:hint="default"/>
        <w:lang w:val="zh-CN" w:eastAsia="zh-CN" w:bidi="zh-CN"/>
      </w:rPr>
    </w:lvl>
    <w:lvl w:ilvl="5" w:tentative="0">
      <w:start w:val="0"/>
      <w:numFmt w:val="bullet"/>
      <w:lvlText w:val="•"/>
      <w:lvlJc w:val="left"/>
      <w:pPr>
        <w:ind w:left="2544" w:hanging="601"/>
      </w:pPr>
      <w:rPr>
        <w:rFonts w:hint="default"/>
        <w:lang w:val="zh-CN" w:eastAsia="zh-CN" w:bidi="zh-CN"/>
      </w:rPr>
    </w:lvl>
    <w:lvl w:ilvl="6" w:tentative="0">
      <w:start w:val="0"/>
      <w:numFmt w:val="bullet"/>
      <w:lvlText w:val="•"/>
      <w:lvlJc w:val="left"/>
      <w:pPr>
        <w:ind w:left="3788" w:hanging="601"/>
      </w:pPr>
      <w:rPr>
        <w:rFonts w:hint="default"/>
        <w:lang w:val="zh-CN" w:eastAsia="zh-CN" w:bidi="zh-CN"/>
      </w:rPr>
    </w:lvl>
    <w:lvl w:ilvl="7" w:tentative="0">
      <w:start w:val="0"/>
      <w:numFmt w:val="bullet"/>
      <w:lvlText w:val="•"/>
      <w:lvlJc w:val="left"/>
      <w:pPr>
        <w:ind w:left="5033" w:hanging="601"/>
      </w:pPr>
      <w:rPr>
        <w:rFonts w:hint="default"/>
        <w:lang w:val="zh-CN" w:eastAsia="zh-CN" w:bidi="zh-CN"/>
      </w:rPr>
    </w:lvl>
    <w:lvl w:ilvl="8" w:tentative="0">
      <w:start w:val="0"/>
      <w:numFmt w:val="bullet"/>
      <w:lvlText w:val="•"/>
      <w:lvlJc w:val="left"/>
      <w:pPr>
        <w:ind w:left="6277" w:hanging="601"/>
      </w:pPr>
      <w:rPr>
        <w:rFonts w:hint="default"/>
        <w:lang w:val="zh-CN" w:eastAsia="zh-CN" w:bidi="zh-CN"/>
      </w:rPr>
    </w:lvl>
  </w:abstractNum>
  <w:abstractNum w:abstractNumId="2">
    <w:nsid w:val="0E640482"/>
    <w:multiLevelType w:val="multilevel"/>
    <w:tmpl w:val="0E640482"/>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abstractNum w:abstractNumId="3">
    <w:nsid w:val="46A08BB8"/>
    <w:multiLevelType w:val="multilevel"/>
    <w:tmpl w:val="46A08BB8"/>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56C60"/>
    <w:rsid w:val="02B05635"/>
    <w:rsid w:val="04AD01C5"/>
    <w:rsid w:val="05641C1D"/>
    <w:rsid w:val="05BD543C"/>
    <w:rsid w:val="08014C52"/>
    <w:rsid w:val="099212E2"/>
    <w:rsid w:val="09EE52BC"/>
    <w:rsid w:val="0AD8409B"/>
    <w:rsid w:val="0BE27421"/>
    <w:rsid w:val="0E755AA7"/>
    <w:rsid w:val="0FBD7CE8"/>
    <w:rsid w:val="104954BB"/>
    <w:rsid w:val="11173D68"/>
    <w:rsid w:val="12FF66C9"/>
    <w:rsid w:val="14D454FB"/>
    <w:rsid w:val="154C2D32"/>
    <w:rsid w:val="165F1BF7"/>
    <w:rsid w:val="16CB7CCB"/>
    <w:rsid w:val="1740287A"/>
    <w:rsid w:val="17DE0E99"/>
    <w:rsid w:val="18D1169D"/>
    <w:rsid w:val="1A8272C8"/>
    <w:rsid w:val="1AA47831"/>
    <w:rsid w:val="1BB51377"/>
    <w:rsid w:val="1E0651CF"/>
    <w:rsid w:val="1FD23938"/>
    <w:rsid w:val="20A27EEC"/>
    <w:rsid w:val="20CD7362"/>
    <w:rsid w:val="239F4967"/>
    <w:rsid w:val="25CE09D1"/>
    <w:rsid w:val="270956AF"/>
    <w:rsid w:val="2A0A7341"/>
    <w:rsid w:val="2A7A65D2"/>
    <w:rsid w:val="2BDF0A67"/>
    <w:rsid w:val="2FF00908"/>
    <w:rsid w:val="304A5BE6"/>
    <w:rsid w:val="316832AB"/>
    <w:rsid w:val="317855A9"/>
    <w:rsid w:val="31814112"/>
    <w:rsid w:val="32FC1842"/>
    <w:rsid w:val="33A27720"/>
    <w:rsid w:val="34D5047C"/>
    <w:rsid w:val="3B4423CE"/>
    <w:rsid w:val="3E3638F3"/>
    <w:rsid w:val="3EBE0B4A"/>
    <w:rsid w:val="3F7000EF"/>
    <w:rsid w:val="4071293A"/>
    <w:rsid w:val="40DC0A45"/>
    <w:rsid w:val="40FB15D6"/>
    <w:rsid w:val="44675705"/>
    <w:rsid w:val="44FB1F88"/>
    <w:rsid w:val="45AC0AD3"/>
    <w:rsid w:val="46206BDA"/>
    <w:rsid w:val="465678D9"/>
    <w:rsid w:val="47B652FB"/>
    <w:rsid w:val="486E6980"/>
    <w:rsid w:val="4A0D138A"/>
    <w:rsid w:val="4A226C83"/>
    <w:rsid w:val="4A505526"/>
    <w:rsid w:val="4B0340BC"/>
    <w:rsid w:val="4B156CB1"/>
    <w:rsid w:val="4B560484"/>
    <w:rsid w:val="4B8E4984"/>
    <w:rsid w:val="4BEB0784"/>
    <w:rsid w:val="4E1E75D7"/>
    <w:rsid w:val="4F8D7BD7"/>
    <w:rsid w:val="50214B70"/>
    <w:rsid w:val="507F03F4"/>
    <w:rsid w:val="50A925ED"/>
    <w:rsid w:val="52EE53F8"/>
    <w:rsid w:val="55D375F9"/>
    <w:rsid w:val="576A1134"/>
    <w:rsid w:val="598C2B6B"/>
    <w:rsid w:val="5A53442E"/>
    <w:rsid w:val="5C00518C"/>
    <w:rsid w:val="5DDB76BF"/>
    <w:rsid w:val="60EA6592"/>
    <w:rsid w:val="62524689"/>
    <w:rsid w:val="651761DE"/>
    <w:rsid w:val="65485DC0"/>
    <w:rsid w:val="670601C5"/>
    <w:rsid w:val="6ABA6324"/>
    <w:rsid w:val="6BCA28FD"/>
    <w:rsid w:val="6E820CFA"/>
    <w:rsid w:val="70D67B0E"/>
    <w:rsid w:val="71876905"/>
    <w:rsid w:val="719C3520"/>
    <w:rsid w:val="71CF56C1"/>
    <w:rsid w:val="71D40BE7"/>
    <w:rsid w:val="75252962"/>
    <w:rsid w:val="772C446E"/>
    <w:rsid w:val="788F1516"/>
    <w:rsid w:val="78A923E8"/>
    <w:rsid w:val="797F3F26"/>
    <w:rsid w:val="7ABD0BAB"/>
    <w:rsid w:val="7AE856B7"/>
    <w:rsid w:val="7C4849BA"/>
    <w:rsid w:val="7C661FB7"/>
    <w:rsid w:val="7CAF2ACB"/>
    <w:rsid w:val="7D3B3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ind w:left="760" w:hanging="540"/>
      <w:outlineLvl w:val="1"/>
    </w:pPr>
    <w:rPr>
      <w:rFonts w:ascii="仿宋_GB2312" w:hAnsi="仿宋_GB2312" w:eastAsia="仿宋_GB2312" w:cs="仿宋_GB2312"/>
      <w:b/>
      <w:bCs/>
      <w:sz w:val="24"/>
      <w:szCs w:val="24"/>
      <w:lang w:val="zh-CN" w:eastAsia="zh-CN" w:bidi="zh-CN"/>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4">
    <w:name w:val="Body Text"/>
    <w:basedOn w:val="1"/>
    <w:qFormat/>
    <w:uiPriority w:val="1"/>
    <w:pPr>
      <w:ind w:left="220"/>
    </w:pPr>
    <w:rPr>
      <w:rFonts w:ascii="仿宋_GB2312" w:hAnsi="仿宋_GB2312" w:eastAsia="仿宋_GB2312" w:cs="仿宋_GB2312"/>
      <w:sz w:val="24"/>
      <w:szCs w:val="24"/>
      <w:lang w:val="zh-CN" w:eastAsia="zh-CN" w:bidi="zh-CN"/>
    </w:rPr>
  </w:style>
  <w:style w:type="paragraph" w:styleId="5">
    <w:name w:val="Body Text Indent"/>
    <w:basedOn w:val="1"/>
    <w:qFormat/>
    <w:uiPriority w:val="0"/>
    <w:pPr>
      <w:spacing w:line="440" w:lineRule="exact"/>
      <w:ind w:firstLine="560" w:firstLineChars="200"/>
    </w:pPr>
    <w:rPr>
      <w:sz w:val="2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Body Text First Indent 2"/>
    <w:basedOn w:val="5"/>
    <w:next w:val="1"/>
    <w:qFormat/>
    <w:uiPriority w:val="0"/>
    <w:pPr>
      <w:spacing w:line="360" w:lineRule="auto"/>
      <w:ind w:firstLine="420" w:firstLineChars="200"/>
      <w:jc w:val="left"/>
    </w:pPr>
    <w:rPr>
      <w:rFonts w:hAnsi="Times New Roman" w:eastAsia="宋体"/>
      <w:kern w:val="2"/>
      <w:szCs w:val="24"/>
    </w:rPr>
  </w:style>
  <w:style w:type="paragraph" w:styleId="13">
    <w:name w:val="List Paragraph"/>
    <w:basedOn w:val="1"/>
    <w:qFormat/>
    <w:uiPriority w:val="1"/>
    <w:pPr>
      <w:ind w:left="1301" w:hanging="601"/>
    </w:pPr>
    <w:rPr>
      <w:rFonts w:ascii="仿宋_GB2312" w:hAnsi="仿宋_GB2312" w:eastAsia="仿宋_GB2312" w:cs="仿宋_GB2312"/>
      <w:lang w:val="zh-CN" w:eastAsia="zh-CN" w:bidi="zh-CN"/>
    </w:rPr>
  </w:style>
  <w:style w:type="paragraph" w:customStyle="1" w:styleId="14">
    <w:name w:val="Table Paragraph"/>
    <w:basedOn w:val="1"/>
    <w:qFormat/>
    <w:uiPriority w:val="1"/>
    <w:pPr>
      <w:jc w:val="center"/>
    </w:pPr>
    <w:rPr>
      <w:rFonts w:ascii="仿宋_GB2312" w:hAnsi="仿宋_GB2312" w:eastAsia="仿宋_GB2312" w:cs="仿宋_GB2312"/>
      <w:lang w:val="zh-CN" w:eastAsia="zh-CN" w:bidi="zh-CN"/>
    </w:rPr>
  </w:style>
  <w:style w:type="paragraph" w:customStyle="1" w:styleId="15">
    <w:name w:val="DTX-WZ"/>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6">
    <w:name w:val="DTX-BG"/>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 w:type="paragraph" w:customStyle="1" w:styleId="18">
    <w:name w:val="BS-WZ"/>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19">
    <w:name w:val="font61"/>
    <w:basedOn w:val="12"/>
    <w:qFormat/>
    <w:uiPriority w:val="0"/>
    <w:rPr>
      <w:rFonts w:hint="default" w:ascii="仿宋_GB2312" w:eastAsia="仿宋_GB2312" w:cs="仿宋_GB2312"/>
      <w:color w:val="000000"/>
      <w:sz w:val="21"/>
      <w:szCs w:val="21"/>
      <w:u w:val="none"/>
    </w:rPr>
  </w:style>
  <w:style w:type="character" w:customStyle="1" w:styleId="20">
    <w:name w:val="font111"/>
    <w:basedOn w:val="12"/>
    <w:qFormat/>
    <w:uiPriority w:val="0"/>
    <w:rPr>
      <w:rFonts w:hint="default" w:ascii="仿宋_GB2312" w:eastAsia="仿宋_GB2312" w:cs="仿宋_GB2312"/>
      <w:b/>
      <w:color w:val="000000"/>
      <w:sz w:val="21"/>
      <w:szCs w:val="21"/>
      <w:u w:val="none"/>
    </w:rPr>
  </w:style>
  <w:style w:type="character" w:customStyle="1" w:styleId="21">
    <w:name w:val="font121"/>
    <w:basedOn w:val="12"/>
    <w:qFormat/>
    <w:uiPriority w:val="0"/>
    <w:rPr>
      <w:rFonts w:hint="default" w:ascii="仿宋_GB2312" w:eastAsia="仿宋_GB2312" w:cs="仿宋_GB2312"/>
      <w:b/>
      <w:color w:val="000000"/>
      <w:sz w:val="21"/>
      <w:szCs w:val="21"/>
      <w:u w:val="none"/>
    </w:rPr>
  </w:style>
  <w:style w:type="paragraph" w:customStyle="1" w:styleId="22">
    <w:name w:val="表格正文"/>
    <w:uiPriority w:val="0"/>
    <w:pPr>
      <w:keepNext/>
      <w:jc w:val="center"/>
    </w:pPr>
    <w:rPr>
      <w:rFonts w:ascii="Times New Roman" w:hAnsi="Times New Roman" w:eastAsia="宋体" w:cs="Times New Roman"/>
      <w:color w:val="000000"/>
      <w:kern w:val="2"/>
      <w:sz w:val="21"/>
      <w:szCs w:val="21"/>
      <w:lang w:val="en-US" w:eastAsia="zh-CN" w:bidi="ar-SA"/>
    </w:rPr>
  </w:style>
  <w:style w:type="paragraph" w:customStyle="1" w:styleId="23">
    <w:name w:val="文章正文"/>
    <w:basedOn w:val="1"/>
    <w:uiPriority w:val="0"/>
    <w:pPr>
      <w:spacing w:line="360" w:lineRule="auto"/>
      <w:ind w:left="420" w:leftChars="200" w:firstLine="560" w:firstLineChars="200"/>
    </w:pPr>
    <w:rPr>
      <w:rFonts w:ascii="宋体" w:hAnsi="宋体"/>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2020-09-24T09:40:00Z</dcterms:created>
  <dc:creator>Administrator</dc:creator>
  <cp:lastModifiedBy>杨洋</cp:lastModifiedBy>
  <dcterms:modified xsi:type="dcterms:W3CDTF">2021-07-25T02:38:28Z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