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宋体" w:hAnsi="宋体" w:eastAsia="宋体" w:cstheme="minorBidi"/>
          <w:kern w:val="2"/>
          <w:sz w:val="21"/>
          <w:szCs w:val="24"/>
          <w:lang w:val="en-US" w:eastAsia="zh-CN" w:bidi="ar-SA"/>
        </w:rPr>
        <w:id w:val="147451227"/>
        <w15:color w:val="DBDBDB"/>
        <w:docPartObj>
          <w:docPartGallery w:val="Table of Contents"/>
          <w:docPartUnique/>
        </w:docPartObj>
      </w:sdtPr>
      <w:sdtEndPr>
        <w:rPr>
          <w:rFonts w:hint="eastAsia" w:asciiTheme="minorHAnsi" w:hAnsiTheme="minorHAnsi" w:eastAsiaTheme="minorEastAsia" w:cstheme="minorBidi"/>
          <w:kern w:val="2"/>
          <w:sz w:val="21"/>
          <w:szCs w:val="36"/>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44"/>
              <w:szCs w:val="44"/>
            </w:rPr>
          </w:pPr>
          <w:r>
            <w:rPr>
              <w:rFonts w:hint="eastAsia" w:ascii="仿宋" w:hAnsi="仿宋" w:eastAsia="仿宋" w:cs="仿宋"/>
              <w:sz w:val="44"/>
              <w:szCs w:val="44"/>
            </w:rPr>
            <w:t>目</w:t>
          </w:r>
          <w:r>
            <w:rPr>
              <w:rFonts w:hint="eastAsia" w:ascii="仿宋" w:hAnsi="仿宋" w:eastAsia="仿宋" w:cs="仿宋"/>
              <w:sz w:val="44"/>
              <w:szCs w:val="44"/>
              <w:lang w:val="en-US" w:eastAsia="zh-CN"/>
            </w:rPr>
            <w:t xml:space="preserve">  </w:t>
          </w:r>
          <w:r>
            <w:rPr>
              <w:rFonts w:hint="eastAsia" w:ascii="仿宋" w:hAnsi="仿宋" w:eastAsia="仿宋" w:cs="仿宋"/>
              <w:sz w:val="44"/>
              <w:szCs w:val="44"/>
            </w:rPr>
            <w:t>录</w:t>
          </w:r>
        </w:p>
        <w:p>
          <w:pPr>
            <w:pStyle w:val="9"/>
            <w:tabs>
              <w:tab w:val="right" w:leader="dot" w:pos="9170"/>
            </w:tabs>
            <w:ind w:left="0" w:leftChars="0" w:firstLine="0" w:firstLineChars="0"/>
            <w:rPr>
              <w:sz w:val="24"/>
              <w:szCs w:val="24"/>
            </w:rPr>
          </w:pPr>
          <w:r>
            <w:rPr>
              <w:rFonts w:hint="eastAsia"/>
              <w:sz w:val="28"/>
              <w:szCs w:val="36"/>
              <w:lang w:eastAsia="zh-CN"/>
            </w:rPr>
            <w:fldChar w:fldCharType="begin"/>
          </w:r>
          <w:r>
            <w:rPr>
              <w:rFonts w:hint="eastAsia"/>
              <w:sz w:val="28"/>
              <w:szCs w:val="36"/>
              <w:lang w:eastAsia="zh-CN"/>
            </w:rPr>
            <w:instrText xml:space="preserve">TOC \o "1-2" \h \u </w:instrText>
          </w:r>
          <w:r>
            <w:rPr>
              <w:rFonts w:hint="eastAsia"/>
              <w:sz w:val="28"/>
              <w:szCs w:val="36"/>
              <w:lang w:eastAsia="zh-CN"/>
            </w:rPr>
            <w:fldChar w:fldCharType="separate"/>
          </w:r>
          <w:r>
            <w:rPr>
              <w:rFonts w:hint="eastAsia"/>
              <w:sz w:val="24"/>
              <w:szCs w:val="24"/>
              <w:lang w:eastAsia="zh-CN"/>
            </w:rPr>
            <w:fldChar w:fldCharType="begin"/>
          </w:r>
          <w:r>
            <w:rPr>
              <w:rFonts w:hint="eastAsia"/>
              <w:sz w:val="24"/>
              <w:szCs w:val="24"/>
              <w:lang w:eastAsia="zh-CN"/>
            </w:rPr>
            <w:instrText xml:space="preserve"> HYPERLINK \l _Toc31811 </w:instrText>
          </w:r>
          <w:r>
            <w:rPr>
              <w:rFonts w:hint="eastAsia"/>
              <w:sz w:val="24"/>
              <w:szCs w:val="24"/>
              <w:lang w:eastAsia="zh-CN"/>
            </w:rPr>
            <w:fldChar w:fldCharType="separate"/>
          </w:r>
          <w:r>
            <w:rPr>
              <w:rFonts w:hint="eastAsia" w:ascii="仿宋" w:hAnsi="仿宋" w:eastAsia="仿宋" w:cs="仿宋"/>
              <w:bCs w:val="0"/>
              <w:spacing w:val="-3"/>
              <w:sz w:val="24"/>
              <w:szCs w:val="24"/>
              <w:lang w:val="en-US" w:eastAsia="zh-CN" w:bidi="zh-CN"/>
            </w:rPr>
            <w:t>前  言</w:t>
          </w:r>
          <w:r>
            <w:rPr>
              <w:sz w:val="24"/>
              <w:szCs w:val="24"/>
            </w:rPr>
            <w:tab/>
          </w:r>
          <w:r>
            <w:rPr>
              <w:sz w:val="24"/>
              <w:szCs w:val="24"/>
            </w:rPr>
            <w:fldChar w:fldCharType="begin"/>
          </w:r>
          <w:r>
            <w:rPr>
              <w:sz w:val="24"/>
              <w:szCs w:val="24"/>
            </w:rPr>
            <w:instrText xml:space="preserve"> PAGEREF _Toc31811 </w:instrText>
          </w:r>
          <w:r>
            <w:rPr>
              <w:sz w:val="24"/>
              <w:szCs w:val="24"/>
            </w:rPr>
            <w:fldChar w:fldCharType="separate"/>
          </w:r>
          <w:r>
            <w:rPr>
              <w:sz w:val="24"/>
              <w:szCs w:val="24"/>
            </w:rPr>
            <w:t>1</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_Toc21396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1. </w:t>
          </w:r>
          <w:r>
            <w:rPr>
              <w:rFonts w:ascii="仿宋_GB2312" w:hAnsi="仿宋_GB2312" w:eastAsia="仿宋_GB2312" w:cs="仿宋_GB2312"/>
              <w:bCs/>
              <w:spacing w:val="-3"/>
              <w:sz w:val="24"/>
              <w:szCs w:val="24"/>
              <w:lang w:val="zh-CN" w:eastAsia="zh-CN" w:bidi="zh-CN"/>
            </w:rPr>
            <w:t>项目及项目区概况</w:t>
          </w:r>
          <w:r>
            <w:rPr>
              <w:sz w:val="24"/>
              <w:szCs w:val="24"/>
            </w:rPr>
            <w:tab/>
          </w:r>
          <w:r>
            <w:rPr>
              <w:sz w:val="24"/>
              <w:szCs w:val="24"/>
            </w:rPr>
            <w:fldChar w:fldCharType="begin"/>
          </w:r>
          <w:r>
            <w:rPr>
              <w:sz w:val="24"/>
              <w:szCs w:val="24"/>
            </w:rPr>
            <w:instrText xml:space="preserve"> PAGEREF _Toc21396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_Toc5731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1.1 </w:t>
          </w:r>
          <w:r>
            <w:rPr>
              <w:rFonts w:ascii="仿宋_GB2312" w:hAnsi="仿宋_GB2312" w:eastAsia="仿宋_GB2312" w:cs="仿宋_GB2312"/>
              <w:bCs/>
              <w:spacing w:val="-3"/>
              <w:sz w:val="24"/>
              <w:szCs w:val="24"/>
              <w:lang w:val="zh-CN" w:eastAsia="zh-CN" w:bidi="zh-CN"/>
            </w:rPr>
            <w:t>项目概况</w:t>
          </w:r>
          <w:r>
            <w:rPr>
              <w:sz w:val="24"/>
              <w:szCs w:val="24"/>
            </w:rPr>
            <w:tab/>
          </w:r>
          <w:r>
            <w:rPr>
              <w:sz w:val="24"/>
              <w:szCs w:val="24"/>
            </w:rPr>
            <w:fldChar w:fldCharType="begin"/>
          </w:r>
          <w:r>
            <w:rPr>
              <w:sz w:val="24"/>
              <w:szCs w:val="24"/>
            </w:rPr>
            <w:instrText xml:space="preserve"> PAGEREF _Toc5731 </w:instrText>
          </w:r>
          <w:r>
            <w:rPr>
              <w:sz w:val="24"/>
              <w:szCs w:val="24"/>
            </w:rPr>
            <w:fldChar w:fldCharType="separate"/>
          </w:r>
          <w:r>
            <w:rPr>
              <w:sz w:val="24"/>
              <w:szCs w:val="24"/>
            </w:rPr>
            <w:t>2</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_Toc28965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1.2 </w:t>
          </w:r>
          <w:r>
            <w:rPr>
              <w:rFonts w:ascii="仿宋_GB2312" w:hAnsi="仿宋_GB2312" w:eastAsia="仿宋_GB2312" w:cs="仿宋_GB2312"/>
              <w:bCs/>
              <w:spacing w:val="-3"/>
              <w:sz w:val="24"/>
              <w:szCs w:val="24"/>
              <w:lang w:val="zh-CN" w:eastAsia="zh-CN" w:bidi="zh-CN"/>
            </w:rPr>
            <w:t>项</w:t>
          </w:r>
          <w:r>
            <w:rPr>
              <w:rFonts w:ascii="仿宋_GB2312" w:hAnsi="仿宋_GB2312" w:eastAsia="仿宋_GB2312" w:cs="仿宋_GB2312"/>
              <w:bCs/>
              <w:spacing w:val="-3"/>
              <w:kern w:val="2"/>
              <w:sz w:val="24"/>
              <w:szCs w:val="24"/>
              <w:lang w:val="zh-CN" w:eastAsia="zh-CN" w:bidi="zh-CN"/>
            </w:rPr>
            <w:t>目区概</w:t>
          </w:r>
          <w:r>
            <w:rPr>
              <w:rFonts w:ascii="仿宋_GB2312" w:hAnsi="仿宋_GB2312" w:eastAsia="仿宋_GB2312" w:cs="仿宋_GB2312"/>
              <w:bCs/>
              <w:spacing w:val="-3"/>
              <w:sz w:val="24"/>
              <w:szCs w:val="24"/>
              <w:lang w:val="zh-CN" w:eastAsia="zh-CN" w:bidi="zh-CN"/>
            </w:rPr>
            <w:t>况</w:t>
          </w:r>
          <w:r>
            <w:rPr>
              <w:sz w:val="24"/>
              <w:szCs w:val="24"/>
            </w:rPr>
            <w:tab/>
          </w:r>
          <w:r>
            <w:rPr>
              <w:sz w:val="24"/>
              <w:szCs w:val="24"/>
            </w:rPr>
            <w:fldChar w:fldCharType="begin"/>
          </w:r>
          <w:r>
            <w:rPr>
              <w:sz w:val="24"/>
              <w:szCs w:val="24"/>
            </w:rPr>
            <w:instrText xml:space="preserve"> PAGEREF _Toc28965 </w:instrText>
          </w:r>
          <w:r>
            <w:rPr>
              <w:sz w:val="24"/>
              <w:szCs w:val="24"/>
            </w:rPr>
            <w:fldChar w:fldCharType="separate"/>
          </w:r>
          <w:r>
            <w:rPr>
              <w:sz w:val="24"/>
              <w:szCs w:val="24"/>
            </w:rPr>
            <w:t>4</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_Toc16132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2. </w:t>
          </w:r>
          <w:r>
            <w:rPr>
              <w:rFonts w:ascii="仿宋_GB2312" w:hAnsi="仿宋_GB2312" w:eastAsia="仿宋_GB2312" w:cs="仿宋_GB2312"/>
              <w:bCs/>
              <w:spacing w:val="-3"/>
              <w:sz w:val="24"/>
              <w:szCs w:val="24"/>
              <w:lang w:val="zh-CN" w:eastAsia="zh-CN" w:bidi="zh-CN"/>
            </w:rPr>
            <w:t>水土保持方案和设计情况</w:t>
          </w:r>
          <w:r>
            <w:rPr>
              <w:sz w:val="24"/>
              <w:szCs w:val="24"/>
            </w:rPr>
            <w:tab/>
          </w:r>
          <w:r>
            <w:rPr>
              <w:sz w:val="24"/>
              <w:szCs w:val="24"/>
            </w:rPr>
            <w:fldChar w:fldCharType="begin"/>
          </w:r>
          <w:r>
            <w:rPr>
              <w:sz w:val="24"/>
              <w:szCs w:val="24"/>
            </w:rPr>
            <w:instrText xml:space="preserve"> PAGEREF _Toc16132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_Toc9189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2.1 </w:t>
          </w:r>
          <w:r>
            <w:rPr>
              <w:rFonts w:ascii="仿宋_GB2312" w:hAnsi="仿宋_GB2312" w:eastAsia="仿宋_GB2312" w:cs="仿宋_GB2312"/>
              <w:bCs/>
              <w:spacing w:val="-3"/>
              <w:sz w:val="24"/>
              <w:szCs w:val="24"/>
              <w:lang w:val="zh-CN" w:eastAsia="zh-CN" w:bidi="zh-CN"/>
            </w:rPr>
            <w:t>主体工程设计</w:t>
          </w:r>
          <w:r>
            <w:rPr>
              <w:sz w:val="24"/>
              <w:szCs w:val="24"/>
            </w:rPr>
            <w:tab/>
          </w:r>
          <w:r>
            <w:rPr>
              <w:sz w:val="24"/>
              <w:szCs w:val="24"/>
            </w:rPr>
            <w:fldChar w:fldCharType="begin"/>
          </w:r>
          <w:r>
            <w:rPr>
              <w:sz w:val="24"/>
              <w:szCs w:val="24"/>
            </w:rPr>
            <w:instrText xml:space="preserve"> PAGEREF _Toc9189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_Toc3828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2.2 </w:t>
          </w:r>
          <w:r>
            <w:rPr>
              <w:rFonts w:ascii="仿宋_GB2312" w:hAnsi="仿宋_GB2312" w:eastAsia="仿宋_GB2312" w:cs="仿宋_GB2312"/>
              <w:bCs/>
              <w:spacing w:val="-3"/>
              <w:sz w:val="24"/>
              <w:szCs w:val="24"/>
              <w:lang w:val="zh-CN" w:eastAsia="zh-CN" w:bidi="zh-CN"/>
            </w:rPr>
            <w:t>水土保持方案</w:t>
          </w:r>
          <w:r>
            <w:rPr>
              <w:sz w:val="24"/>
              <w:szCs w:val="24"/>
            </w:rPr>
            <w:tab/>
          </w:r>
          <w:r>
            <w:rPr>
              <w:sz w:val="24"/>
              <w:szCs w:val="24"/>
            </w:rPr>
            <w:fldChar w:fldCharType="begin"/>
          </w:r>
          <w:r>
            <w:rPr>
              <w:sz w:val="24"/>
              <w:szCs w:val="24"/>
            </w:rPr>
            <w:instrText xml:space="preserve"> PAGEREF _Toc3828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_Toc12578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2.3 </w:t>
          </w:r>
          <w:r>
            <w:rPr>
              <w:rFonts w:ascii="仿宋_GB2312" w:hAnsi="仿宋_GB2312" w:eastAsia="仿宋_GB2312" w:cs="仿宋_GB2312"/>
              <w:bCs/>
              <w:spacing w:val="-3"/>
              <w:sz w:val="24"/>
              <w:szCs w:val="24"/>
              <w:lang w:val="zh-CN" w:eastAsia="zh-CN" w:bidi="zh-CN"/>
            </w:rPr>
            <w:t>水土保持方案变更</w:t>
          </w:r>
          <w:r>
            <w:rPr>
              <w:sz w:val="24"/>
              <w:szCs w:val="24"/>
            </w:rPr>
            <w:tab/>
          </w:r>
          <w:r>
            <w:rPr>
              <w:sz w:val="24"/>
              <w:szCs w:val="24"/>
            </w:rPr>
            <w:fldChar w:fldCharType="begin"/>
          </w:r>
          <w:r>
            <w:rPr>
              <w:sz w:val="24"/>
              <w:szCs w:val="24"/>
            </w:rPr>
            <w:instrText xml:space="preserve"> PAGEREF _Toc12578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2.4 </w:t>
          </w:r>
          <w:r>
            <w:rPr>
              <w:rFonts w:ascii="仿宋_GB2312" w:hAnsi="仿宋_GB2312" w:eastAsia="仿宋_GB2312" w:cs="仿宋_GB2312"/>
              <w:bCs/>
              <w:spacing w:val="-3"/>
              <w:sz w:val="24"/>
              <w:szCs w:val="24"/>
              <w:lang w:val="zh-CN" w:eastAsia="zh-CN" w:bidi="zh-CN"/>
            </w:rPr>
            <w:t>水土保持后续设</w:t>
          </w:r>
          <w:r>
            <w:rPr>
              <w:rFonts w:hint="eastAsia" w:cs="仿宋_GB2312"/>
              <w:bCs/>
              <w:spacing w:val="-3"/>
              <w:sz w:val="24"/>
              <w:szCs w:val="24"/>
              <w:lang w:val="zh-CN" w:eastAsia="zh-CN" w:bidi="zh-CN"/>
            </w:rPr>
            <w:t>计</w:t>
          </w:r>
          <w:r>
            <w:rPr>
              <w:sz w:val="24"/>
              <w:szCs w:val="24"/>
            </w:rPr>
            <w:tab/>
          </w:r>
          <w:r>
            <w:rPr>
              <w:sz w:val="24"/>
              <w:szCs w:val="24"/>
            </w:rPr>
            <w:fldChar w:fldCharType="begin"/>
          </w:r>
          <w:r>
            <w:rPr>
              <w:sz w:val="24"/>
              <w:szCs w:val="24"/>
            </w:rPr>
            <w:instrText xml:space="preserve"> PAGEREF _Toc20277 </w:instrText>
          </w:r>
          <w:r>
            <w:rPr>
              <w:sz w:val="24"/>
              <w:szCs w:val="24"/>
            </w:rPr>
            <w:fldChar w:fldCharType="separate"/>
          </w:r>
          <w:r>
            <w:rPr>
              <w:sz w:val="24"/>
              <w:szCs w:val="24"/>
            </w:rPr>
            <w:t>7</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_Toc6935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3. </w:t>
          </w:r>
          <w:r>
            <w:rPr>
              <w:rFonts w:ascii="仿宋_GB2312" w:hAnsi="仿宋_GB2312" w:eastAsia="仿宋_GB2312" w:cs="仿宋_GB2312"/>
              <w:bCs/>
              <w:spacing w:val="-3"/>
              <w:sz w:val="24"/>
              <w:szCs w:val="24"/>
              <w:lang w:val="zh-CN" w:eastAsia="zh-CN" w:bidi="zh-CN"/>
            </w:rPr>
            <w:t>水土保持方案实施情况</w:t>
          </w:r>
          <w:r>
            <w:rPr>
              <w:sz w:val="24"/>
              <w:szCs w:val="24"/>
            </w:rPr>
            <w:tab/>
          </w:r>
          <w:r>
            <w:rPr>
              <w:sz w:val="24"/>
              <w:szCs w:val="24"/>
            </w:rPr>
            <w:fldChar w:fldCharType="begin"/>
          </w:r>
          <w:r>
            <w:rPr>
              <w:sz w:val="24"/>
              <w:szCs w:val="24"/>
            </w:rPr>
            <w:instrText xml:space="preserve"> PAGEREF _Toc6935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_Toc26961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3.1 </w:t>
          </w:r>
          <w:r>
            <w:rPr>
              <w:rFonts w:ascii="仿宋_GB2312" w:hAnsi="仿宋_GB2312" w:eastAsia="仿宋_GB2312" w:cs="仿宋_GB2312"/>
              <w:bCs/>
              <w:spacing w:val="-3"/>
              <w:sz w:val="24"/>
              <w:szCs w:val="24"/>
              <w:lang w:val="zh-CN" w:eastAsia="zh-CN" w:bidi="zh-CN"/>
            </w:rPr>
            <w:t>水土流失防治责任范围</w:t>
          </w:r>
          <w:r>
            <w:rPr>
              <w:sz w:val="24"/>
              <w:szCs w:val="24"/>
            </w:rPr>
            <w:tab/>
          </w:r>
          <w:r>
            <w:rPr>
              <w:sz w:val="24"/>
              <w:szCs w:val="24"/>
            </w:rPr>
            <w:fldChar w:fldCharType="begin"/>
          </w:r>
          <w:r>
            <w:rPr>
              <w:sz w:val="24"/>
              <w:szCs w:val="24"/>
            </w:rPr>
            <w:instrText xml:space="preserve"> PAGEREF _Toc26961 </w:instrText>
          </w:r>
          <w:r>
            <w:rPr>
              <w:sz w:val="24"/>
              <w:szCs w:val="24"/>
            </w:rPr>
            <w:fldChar w:fldCharType="separate"/>
          </w:r>
          <w:r>
            <w:rPr>
              <w:sz w:val="24"/>
              <w:szCs w:val="24"/>
            </w:rPr>
            <w:t>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_Toc15480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3.2 </w:t>
          </w:r>
          <w:r>
            <w:rPr>
              <w:rFonts w:ascii="仿宋_GB2312" w:hAnsi="仿宋_GB2312" w:eastAsia="仿宋_GB2312" w:cs="仿宋_GB2312"/>
              <w:bCs/>
              <w:spacing w:val="-3"/>
              <w:sz w:val="24"/>
              <w:szCs w:val="24"/>
              <w:lang w:val="zh-CN" w:eastAsia="zh-CN" w:bidi="zh-CN"/>
            </w:rPr>
            <w:t>弃渣场设置</w:t>
          </w:r>
          <w:r>
            <w:rPr>
              <w:sz w:val="24"/>
              <w:szCs w:val="24"/>
            </w:rPr>
            <w:tab/>
          </w:r>
          <w:r>
            <w:rPr>
              <w:sz w:val="24"/>
              <w:szCs w:val="24"/>
            </w:rPr>
            <w:fldChar w:fldCharType="begin"/>
          </w:r>
          <w:r>
            <w:rPr>
              <w:sz w:val="24"/>
              <w:szCs w:val="24"/>
            </w:rPr>
            <w:instrText xml:space="preserve"> PAGEREF _Toc15480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_Toc20274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3.3 </w:t>
          </w:r>
          <w:r>
            <w:rPr>
              <w:rFonts w:ascii="仿宋_GB2312" w:hAnsi="仿宋_GB2312" w:eastAsia="仿宋_GB2312" w:cs="仿宋_GB2312"/>
              <w:bCs/>
              <w:spacing w:val="-3"/>
              <w:sz w:val="24"/>
              <w:szCs w:val="24"/>
              <w:lang w:val="zh-CN" w:eastAsia="zh-CN" w:bidi="zh-CN"/>
            </w:rPr>
            <w:t>取土场设置</w:t>
          </w:r>
          <w:r>
            <w:rPr>
              <w:sz w:val="24"/>
              <w:szCs w:val="24"/>
            </w:rPr>
            <w:tab/>
          </w:r>
          <w:r>
            <w:rPr>
              <w:sz w:val="24"/>
              <w:szCs w:val="24"/>
            </w:rPr>
            <w:fldChar w:fldCharType="begin"/>
          </w:r>
          <w:r>
            <w:rPr>
              <w:sz w:val="24"/>
              <w:szCs w:val="24"/>
            </w:rPr>
            <w:instrText xml:space="preserve"> PAGEREF _Toc20274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_Toc24934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3.4 </w:t>
          </w:r>
          <w:r>
            <w:rPr>
              <w:rFonts w:ascii="仿宋_GB2312" w:hAnsi="仿宋_GB2312" w:eastAsia="仿宋_GB2312" w:cs="仿宋_GB2312"/>
              <w:bCs/>
              <w:spacing w:val="-3"/>
              <w:sz w:val="24"/>
              <w:szCs w:val="24"/>
              <w:lang w:val="zh-CN" w:eastAsia="zh-CN" w:bidi="zh-CN"/>
            </w:rPr>
            <w:t>水土保持措施总体布局</w:t>
          </w:r>
          <w:r>
            <w:rPr>
              <w:sz w:val="24"/>
              <w:szCs w:val="24"/>
            </w:rPr>
            <w:tab/>
          </w:r>
          <w:r>
            <w:rPr>
              <w:sz w:val="24"/>
              <w:szCs w:val="24"/>
            </w:rPr>
            <w:fldChar w:fldCharType="begin"/>
          </w:r>
          <w:r>
            <w:rPr>
              <w:sz w:val="24"/>
              <w:szCs w:val="24"/>
            </w:rPr>
            <w:instrText xml:space="preserve"> PAGEREF _Toc24934 </w:instrText>
          </w:r>
          <w:r>
            <w:rPr>
              <w:sz w:val="24"/>
              <w:szCs w:val="24"/>
            </w:rPr>
            <w:fldChar w:fldCharType="separate"/>
          </w:r>
          <w:r>
            <w:rPr>
              <w:sz w:val="24"/>
              <w:szCs w:val="24"/>
            </w:rPr>
            <w:t>9</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_Toc16080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3.5 </w:t>
          </w:r>
          <w:r>
            <w:rPr>
              <w:rFonts w:ascii="仿宋_GB2312" w:hAnsi="仿宋_GB2312" w:eastAsia="仿宋_GB2312" w:cs="仿宋_GB2312"/>
              <w:bCs/>
              <w:spacing w:val="-3"/>
              <w:sz w:val="24"/>
              <w:szCs w:val="24"/>
              <w:lang w:val="zh-CN" w:eastAsia="zh-CN" w:bidi="zh-CN"/>
            </w:rPr>
            <w:t>水土保持投资完成情况</w:t>
          </w:r>
          <w:r>
            <w:rPr>
              <w:sz w:val="24"/>
              <w:szCs w:val="24"/>
            </w:rPr>
            <w:tab/>
          </w:r>
          <w:r>
            <w:rPr>
              <w:sz w:val="24"/>
              <w:szCs w:val="24"/>
            </w:rPr>
            <w:fldChar w:fldCharType="begin"/>
          </w:r>
          <w:r>
            <w:rPr>
              <w:sz w:val="24"/>
              <w:szCs w:val="24"/>
            </w:rPr>
            <w:instrText xml:space="preserve"> PAGEREF _Toc16080 </w:instrText>
          </w:r>
          <w:r>
            <w:rPr>
              <w:sz w:val="24"/>
              <w:szCs w:val="24"/>
            </w:rPr>
            <w:fldChar w:fldCharType="separate"/>
          </w:r>
          <w:r>
            <w:rPr>
              <w:sz w:val="24"/>
              <w:szCs w:val="24"/>
            </w:rPr>
            <w:t>12</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_Toc20717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4. </w:t>
          </w:r>
          <w:r>
            <w:rPr>
              <w:rFonts w:ascii="仿宋_GB2312" w:hAnsi="仿宋_GB2312" w:eastAsia="仿宋_GB2312" w:cs="仿宋_GB2312"/>
              <w:bCs/>
              <w:spacing w:val="-3"/>
              <w:sz w:val="24"/>
              <w:szCs w:val="24"/>
              <w:lang w:val="zh-CN" w:eastAsia="zh-CN" w:bidi="zh-CN"/>
            </w:rPr>
            <w:t>水土保持工程质量</w:t>
          </w:r>
          <w:r>
            <w:rPr>
              <w:sz w:val="24"/>
              <w:szCs w:val="24"/>
            </w:rPr>
            <w:tab/>
          </w:r>
          <w:r>
            <w:rPr>
              <w:sz w:val="24"/>
              <w:szCs w:val="24"/>
            </w:rPr>
            <w:fldChar w:fldCharType="begin"/>
          </w:r>
          <w:r>
            <w:rPr>
              <w:sz w:val="24"/>
              <w:szCs w:val="24"/>
            </w:rPr>
            <w:instrText xml:space="preserve"> PAGEREF _Toc20717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_Toc10292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4.1 </w:t>
          </w:r>
          <w:r>
            <w:rPr>
              <w:rFonts w:ascii="仿宋_GB2312" w:hAnsi="仿宋_GB2312" w:eastAsia="仿宋_GB2312" w:cs="仿宋_GB2312"/>
              <w:bCs/>
              <w:spacing w:val="-3"/>
              <w:sz w:val="24"/>
              <w:szCs w:val="24"/>
              <w:lang w:val="zh-CN" w:eastAsia="zh-CN" w:bidi="zh-CN"/>
            </w:rPr>
            <w:t>质量管理体系</w:t>
          </w:r>
          <w:r>
            <w:rPr>
              <w:sz w:val="24"/>
              <w:szCs w:val="24"/>
            </w:rPr>
            <w:tab/>
          </w:r>
          <w:r>
            <w:rPr>
              <w:sz w:val="24"/>
              <w:szCs w:val="24"/>
            </w:rPr>
            <w:fldChar w:fldCharType="begin"/>
          </w:r>
          <w:r>
            <w:rPr>
              <w:sz w:val="24"/>
              <w:szCs w:val="24"/>
            </w:rPr>
            <w:instrText xml:space="preserve"> PAGEREF _Toc10292 </w:instrText>
          </w:r>
          <w:r>
            <w:rPr>
              <w:sz w:val="24"/>
              <w:szCs w:val="24"/>
            </w:rPr>
            <w:fldChar w:fldCharType="separate"/>
          </w:r>
          <w:r>
            <w:rPr>
              <w:sz w:val="24"/>
              <w:szCs w:val="24"/>
            </w:rPr>
            <w:t>14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_Toc4982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4.2 </w:t>
          </w:r>
          <w:r>
            <w:rPr>
              <w:rFonts w:ascii="仿宋_GB2312" w:hAnsi="仿宋_GB2312" w:eastAsia="仿宋_GB2312" w:cs="仿宋_GB2312"/>
              <w:bCs/>
              <w:spacing w:val="-3"/>
              <w:sz w:val="24"/>
              <w:szCs w:val="24"/>
              <w:lang w:val="zh-CN" w:eastAsia="zh-CN" w:bidi="zh-CN"/>
            </w:rPr>
            <w:t>各防治分区水土保持工程质量评定</w:t>
          </w:r>
          <w:r>
            <w:rPr>
              <w:sz w:val="24"/>
              <w:szCs w:val="24"/>
            </w:rPr>
            <w:tab/>
          </w:r>
          <w:r>
            <w:rPr>
              <w:sz w:val="24"/>
              <w:szCs w:val="24"/>
            </w:rPr>
            <w:fldChar w:fldCharType="begin"/>
          </w:r>
          <w:r>
            <w:rPr>
              <w:sz w:val="24"/>
              <w:szCs w:val="24"/>
            </w:rPr>
            <w:instrText xml:space="preserve"> PAGEREF _Toc4982 </w:instrText>
          </w:r>
          <w:r>
            <w:rPr>
              <w:sz w:val="24"/>
              <w:szCs w:val="24"/>
            </w:rPr>
            <w:fldChar w:fldCharType="separate"/>
          </w:r>
          <w:r>
            <w:rPr>
              <w:sz w:val="24"/>
              <w:szCs w:val="24"/>
            </w:rPr>
            <w:t>15</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_Toc28827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4.3 </w:t>
          </w:r>
          <w:r>
            <w:rPr>
              <w:rFonts w:ascii="仿宋_GB2312" w:hAnsi="仿宋_GB2312" w:eastAsia="仿宋_GB2312" w:cs="仿宋_GB2312"/>
              <w:bCs/>
              <w:spacing w:val="-3"/>
              <w:sz w:val="24"/>
              <w:szCs w:val="24"/>
              <w:lang w:val="zh-CN" w:eastAsia="zh-CN" w:bidi="zh-CN"/>
            </w:rPr>
            <w:t>弃渣场稳定性评估</w:t>
          </w:r>
          <w:r>
            <w:rPr>
              <w:sz w:val="24"/>
              <w:szCs w:val="24"/>
            </w:rPr>
            <w:tab/>
          </w:r>
          <w:r>
            <w:rPr>
              <w:sz w:val="24"/>
              <w:szCs w:val="24"/>
            </w:rPr>
            <w:fldChar w:fldCharType="begin"/>
          </w:r>
          <w:r>
            <w:rPr>
              <w:sz w:val="24"/>
              <w:szCs w:val="24"/>
            </w:rPr>
            <w:instrText xml:space="preserve"> PAGEREF _Toc28827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_Toc26073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4.4 </w:t>
          </w:r>
          <w:r>
            <w:rPr>
              <w:rFonts w:ascii="仿宋_GB2312" w:hAnsi="仿宋_GB2312" w:eastAsia="仿宋_GB2312" w:cs="仿宋_GB2312"/>
              <w:bCs/>
              <w:spacing w:val="-3"/>
              <w:sz w:val="24"/>
              <w:szCs w:val="24"/>
              <w:lang w:val="zh-CN" w:eastAsia="zh-CN" w:bidi="zh-CN"/>
            </w:rPr>
            <w:t>总体质量评价</w:t>
          </w:r>
          <w:r>
            <w:rPr>
              <w:sz w:val="24"/>
              <w:szCs w:val="24"/>
            </w:rPr>
            <w:tab/>
          </w:r>
          <w:r>
            <w:rPr>
              <w:sz w:val="24"/>
              <w:szCs w:val="24"/>
            </w:rPr>
            <w:fldChar w:fldCharType="begin"/>
          </w:r>
          <w:r>
            <w:rPr>
              <w:sz w:val="24"/>
              <w:szCs w:val="24"/>
            </w:rPr>
            <w:instrText xml:space="preserve"> PAGEREF _Toc26073 </w:instrText>
          </w:r>
          <w:r>
            <w:rPr>
              <w:sz w:val="24"/>
              <w:szCs w:val="24"/>
            </w:rPr>
            <w:fldChar w:fldCharType="separate"/>
          </w:r>
          <w:r>
            <w:rPr>
              <w:sz w:val="24"/>
              <w:szCs w:val="24"/>
            </w:rPr>
            <w:t>17</w:t>
          </w:r>
          <w:r>
            <w:rPr>
              <w:sz w:val="24"/>
              <w:szCs w:val="24"/>
            </w:rPr>
            <w:fldChar w:fldCharType="end"/>
          </w:r>
          <w:r>
            <w:rPr>
              <w:rFonts w:hint="eastAsia"/>
              <w:sz w:val="24"/>
              <w:szCs w:val="24"/>
              <w:lang w:eastAsia="zh-CN"/>
            </w:rPr>
            <w:fldChar w:fldCharType="end"/>
          </w:r>
        </w:p>
        <w:p>
          <w:pPr>
            <w:pStyle w:val="9"/>
            <w:tabs>
              <w:tab w:val="right" w:leader="dot" w:pos="9170"/>
            </w:tabs>
            <w:ind w:left="0" w:leftChars="0" w:firstLine="0" w:firstLineChars="0"/>
            <w:rPr>
              <w:sz w:val="24"/>
              <w:szCs w:val="24"/>
            </w:rPr>
          </w:pPr>
          <w:r>
            <w:rPr>
              <w:rFonts w:hint="eastAsia"/>
              <w:sz w:val="24"/>
              <w:szCs w:val="24"/>
              <w:lang w:eastAsia="zh-CN"/>
            </w:rPr>
            <w:fldChar w:fldCharType="begin"/>
          </w:r>
          <w:r>
            <w:rPr>
              <w:rFonts w:hint="eastAsia"/>
              <w:sz w:val="24"/>
              <w:szCs w:val="24"/>
              <w:lang w:eastAsia="zh-CN"/>
            </w:rPr>
            <w:instrText xml:space="preserve"> HYPERLINK \l _Toc25544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5. </w:t>
          </w:r>
          <w:r>
            <w:rPr>
              <w:rFonts w:ascii="仿宋_GB2312" w:hAnsi="仿宋_GB2312" w:eastAsia="仿宋_GB2312" w:cs="仿宋_GB2312"/>
              <w:bCs/>
              <w:spacing w:val="-3"/>
              <w:sz w:val="24"/>
              <w:szCs w:val="24"/>
              <w:lang w:val="zh-CN" w:eastAsia="zh-CN" w:bidi="zh-CN"/>
            </w:rPr>
            <w:t>项目初期运行及水土保持效果</w:t>
          </w:r>
          <w:r>
            <w:rPr>
              <w:sz w:val="24"/>
              <w:szCs w:val="24"/>
            </w:rPr>
            <w:tab/>
          </w:r>
          <w:r>
            <w:rPr>
              <w:sz w:val="24"/>
              <w:szCs w:val="24"/>
            </w:rPr>
            <w:fldChar w:fldCharType="begin"/>
          </w:r>
          <w:r>
            <w:rPr>
              <w:sz w:val="24"/>
              <w:szCs w:val="24"/>
            </w:rPr>
            <w:instrText xml:space="preserve"> PAGEREF _Toc25544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_Toc1523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5.1 </w:t>
          </w:r>
          <w:r>
            <w:rPr>
              <w:rFonts w:ascii="仿宋_GB2312" w:hAnsi="仿宋_GB2312" w:eastAsia="仿宋_GB2312" w:cs="仿宋_GB2312"/>
              <w:bCs/>
              <w:spacing w:val="-3"/>
              <w:sz w:val="24"/>
              <w:szCs w:val="24"/>
              <w:lang w:val="zh-CN" w:eastAsia="zh-CN" w:bidi="zh-CN"/>
            </w:rPr>
            <w:t>初期运行情况</w:t>
          </w:r>
          <w:r>
            <w:rPr>
              <w:sz w:val="24"/>
              <w:szCs w:val="24"/>
            </w:rPr>
            <w:tab/>
          </w:r>
          <w:r>
            <w:rPr>
              <w:sz w:val="24"/>
              <w:szCs w:val="24"/>
            </w:rPr>
            <w:fldChar w:fldCharType="begin"/>
          </w:r>
          <w:r>
            <w:rPr>
              <w:sz w:val="24"/>
              <w:szCs w:val="24"/>
            </w:rPr>
            <w:instrText xml:space="preserve"> PAGEREF _Toc1523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_Toc11494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5.2 </w:t>
          </w:r>
          <w:r>
            <w:rPr>
              <w:rFonts w:ascii="仿宋_GB2312" w:hAnsi="仿宋_GB2312" w:eastAsia="仿宋_GB2312" w:cs="仿宋_GB2312"/>
              <w:bCs/>
              <w:spacing w:val="-3"/>
              <w:sz w:val="24"/>
              <w:szCs w:val="24"/>
              <w:lang w:val="zh-CN" w:eastAsia="zh-CN" w:bidi="zh-CN"/>
            </w:rPr>
            <w:t>水土保持效果</w:t>
          </w:r>
          <w:r>
            <w:rPr>
              <w:sz w:val="24"/>
              <w:szCs w:val="24"/>
            </w:rPr>
            <w:tab/>
          </w:r>
          <w:r>
            <w:rPr>
              <w:sz w:val="24"/>
              <w:szCs w:val="24"/>
            </w:rPr>
            <w:fldChar w:fldCharType="begin"/>
          </w:r>
          <w:r>
            <w:rPr>
              <w:sz w:val="24"/>
              <w:szCs w:val="24"/>
            </w:rPr>
            <w:instrText xml:space="preserve"> PAGEREF _Toc11494 </w:instrText>
          </w:r>
          <w:r>
            <w:rPr>
              <w:sz w:val="24"/>
              <w:szCs w:val="24"/>
            </w:rPr>
            <w:fldChar w:fldCharType="separate"/>
          </w:r>
          <w:r>
            <w:rPr>
              <w:sz w:val="24"/>
              <w:szCs w:val="24"/>
            </w:rPr>
            <w:t>18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_Toc14720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5.3 </w:t>
          </w:r>
          <w:r>
            <w:rPr>
              <w:rFonts w:ascii="仿宋_GB2312" w:hAnsi="仿宋_GB2312" w:eastAsia="仿宋_GB2312" w:cs="仿宋_GB2312"/>
              <w:bCs/>
              <w:spacing w:val="-3"/>
              <w:sz w:val="24"/>
              <w:szCs w:val="24"/>
              <w:lang w:val="zh-CN" w:eastAsia="zh-CN" w:bidi="zh-CN"/>
            </w:rPr>
            <w:t>公众满意度调查</w:t>
          </w:r>
          <w:r>
            <w:rPr>
              <w:sz w:val="24"/>
              <w:szCs w:val="24"/>
            </w:rPr>
            <w:tab/>
          </w:r>
          <w:r>
            <w:rPr>
              <w:sz w:val="24"/>
              <w:szCs w:val="24"/>
            </w:rPr>
            <w:fldChar w:fldCharType="begin"/>
          </w:r>
          <w:r>
            <w:rPr>
              <w:sz w:val="24"/>
              <w:szCs w:val="24"/>
            </w:rPr>
            <w:instrText xml:space="preserve"> PAGEREF _Toc14720 </w:instrText>
          </w:r>
          <w:r>
            <w:rPr>
              <w:sz w:val="24"/>
              <w:szCs w:val="24"/>
            </w:rPr>
            <w:fldChar w:fldCharType="separate"/>
          </w:r>
          <w:r>
            <w:rPr>
              <w:sz w:val="24"/>
              <w:szCs w:val="24"/>
            </w:rPr>
            <w:t>22</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_Toc27764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6. </w:t>
          </w:r>
          <w:r>
            <w:rPr>
              <w:rFonts w:ascii="仿宋_GB2312" w:hAnsi="仿宋_GB2312" w:eastAsia="仿宋_GB2312" w:cs="仿宋_GB2312"/>
              <w:bCs/>
              <w:spacing w:val="-3"/>
              <w:sz w:val="24"/>
              <w:szCs w:val="24"/>
              <w:lang w:val="zh-CN" w:eastAsia="zh-CN" w:bidi="zh-CN"/>
            </w:rPr>
            <w:t>水土保持管理</w:t>
          </w:r>
          <w:r>
            <w:rPr>
              <w:sz w:val="24"/>
              <w:szCs w:val="24"/>
            </w:rPr>
            <w:tab/>
          </w:r>
          <w:r>
            <w:rPr>
              <w:sz w:val="24"/>
              <w:szCs w:val="24"/>
            </w:rPr>
            <w:fldChar w:fldCharType="begin"/>
          </w:r>
          <w:r>
            <w:rPr>
              <w:sz w:val="24"/>
              <w:szCs w:val="24"/>
            </w:rPr>
            <w:instrText xml:space="preserve"> PAGEREF _Toc27764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_Toc18815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6.1 </w:t>
          </w:r>
          <w:r>
            <w:rPr>
              <w:rFonts w:ascii="仿宋_GB2312" w:hAnsi="仿宋_GB2312" w:eastAsia="仿宋_GB2312" w:cs="仿宋_GB2312"/>
              <w:bCs/>
              <w:spacing w:val="-3"/>
              <w:sz w:val="24"/>
              <w:szCs w:val="24"/>
              <w:lang w:val="zh-CN" w:eastAsia="zh-CN" w:bidi="zh-CN"/>
            </w:rPr>
            <w:t>组织领导</w:t>
          </w:r>
          <w:r>
            <w:rPr>
              <w:sz w:val="24"/>
              <w:szCs w:val="24"/>
            </w:rPr>
            <w:tab/>
          </w:r>
          <w:r>
            <w:rPr>
              <w:sz w:val="24"/>
              <w:szCs w:val="24"/>
            </w:rPr>
            <w:fldChar w:fldCharType="begin"/>
          </w:r>
          <w:r>
            <w:rPr>
              <w:sz w:val="24"/>
              <w:szCs w:val="24"/>
            </w:rPr>
            <w:instrText xml:space="preserve"> PAGEREF _Toc18815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_Toc4116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6.2 </w:t>
          </w:r>
          <w:r>
            <w:rPr>
              <w:rFonts w:ascii="仿宋_GB2312" w:hAnsi="仿宋_GB2312" w:eastAsia="仿宋_GB2312" w:cs="仿宋_GB2312"/>
              <w:bCs/>
              <w:spacing w:val="-3"/>
              <w:sz w:val="24"/>
              <w:szCs w:val="24"/>
              <w:lang w:val="zh-CN" w:eastAsia="zh-CN" w:bidi="zh-CN"/>
            </w:rPr>
            <w:t>规章制度</w:t>
          </w:r>
          <w:r>
            <w:rPr>
              <w:sz w:val="24"/>
              <w:szCs w:val="24"/>
            </w:rPr>
            <w:tab/>
          </w:r>
          <w:r>
            <w:rPr>
              <w:sz w:val="24"/>
              <w:szCs w:val="24"/>
            </w:rPr>
            <w:fldChar w:fldCharType="begin"/>
          </w:r>
          <w:r>
            <w:rPr>
              <w:sz w:val="24"/>
              <w:szCs w:val="24"/>
            </w:rPr>
            <w:instrText xml:space="preserve"> PAGEREF _Toc4116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_Toc9448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6.3 </w:t>
          </w:r>
          <w:r>
            <w:rPr>
              <w:rFonts w:ascii="仿宋_GB2312" w:hAnsi="仿宋_GB2312" w:eastAsia="仿宋_GB2312" w:cs="仿宋_GB2312"/>
              <w:bCs/>
              <w:spacing w:val="-3"/>
              <w:sz w:val="24"/>
              <w:szCs w:val="24"/>
              <w:lang w:val="zh-CN" w:eastAsia="zh-CN" w:bidi="zh-CN"/>
            </w:rPr>
            <w:t>建设管理</w:t>
          </w:r>
          <w:r>
            <w:rPr>
              <w:sz w:val="24"/>
              <w:szCs w:val="24"/>
            </w:rPr>
            <w:tab/>
          </w:r>
          <w:r>
            <w:rPr>
              <w:sz w:val="24"/>
              <w:szCs w:val="24"/>
            </w:rPr>
            <w:fldChar w:fldCharType="begin"/>
          </w:r>
          <w:r>
            <w:rPr>
              <w:sz w:val="24"/>
              <w:szCs w:val="24"/>
            </w:rPr>
            <w:instrText xml:space="preserve"> PAGEREF _Toc9448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_Toc26534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6.4 </w:t>
          </w:r>
          <w:r>
            <w:rPr>
              <w:rFonts w:ascii="仿宋_GB2312" w:hAnsi="仿宋_GB2312" w:eastAsia="仿宋_GB2312" w:cs="仿宋_GB2312"/>
              <w:bCs/>
              <w:spacing w:val="-3"/>
              <w:sz w:val="24"/>
              <w:szCs w:val="24"/>
              <w:lang w:val="zh-CN" w:eastAsia="zh-CN" w:bidi="zh-CN"/>
            </w:rPr>
            <w:t>质量控制</w:t>
          </w:r>
          <w:r>
            <w:rPr>
              <w:sz w:val="24"/>
              <w:szCs w:val="24"/>
            </w:rPr>
            <w:tab/>
          </w:r>
          <w:r>
            <w:rPr>
              <w:sz w:val="24"/>
              <w:szCs w:val="24"/>
            </w:rPr>
            <w:fldChar w:fldCharType="begin"/>
          </w:r>
          <w:r>
            <w:rPr>
              <w:sz w:val="24"/>
              <w:szCs w:val="24"/>
            </w:rPr>
            <w:instrText xml:space="preserve"> PAGEREF _Toc26534 </w:instrText>
          </w:r>
          <w:r>
            <w:rPr>
              <w:sz w:val="24"/>
              <w:szCs w:val="24"/>
            </w:rPr>
            <w:fldChar w:fldCharType="separate"/>
          </w:r>
          <w:r>
            <w:rPr>
              <w:sz w:val="24"/>
              <w:szCs w:val="24"/>
            </w:rPr>
            <w:t>24</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_Toc10990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6.5 </w:t>
          </w:r>
          <w:r>
            <w:rPr>
              <w:rFonts w:ascii="仿宋_GB2312" w:hAnsi="仿宋_GB2312" w:eastAsia="仿宋_GB2312" w:cs="仿宋_GB2312"/>
              <w:bCs/>
              <w:spacing w:val="-3"/>
              <w:sz w:val="24"/>
              <w:szCs w:val="24"/>
              <w:lang w:val="zh-CN" w:eastAsia="zh-CN" w:bidi="zh-CN"/>
            </w:rPr>
            <w:t>水行政主管部门监督检查意见落实情况</w:t>
          </w:r>
          <w:r>
            <w:rPr>
              <w:sz w:val="24"/>
              <w:szCs w:val="24"/>
            </w:rPr>
            <w:tab/>
          </w:r>
          <w:r>
            <w:rPr>
              <w:sz w:val="24"/>
              <w:szCs w:val="24"/>
            </w:rPr>
            <w:fldChar w:fldCharType="begin"/>
          </w:r>
          <w:r>
            <w:rPr>
              <w:sz w:val="24"/>
              <w:szCs w:val="24"/>
            </w:rPr>
            <w:instrText xml:space="preserve"> PAGEREF _Toc10990 </w:instrText>
          </w:r>
          <w:r>
            <w:rPr>
              <w:sz w:val="24"/>
              <w:szCs w:val="24"/>
            </w:rPr>
            <w:fldChar w:fldCharType="separate"/>
          </w:r>
          <w:r>
            <w:rPr>
              <w:sz w:val="24"/>
              <w:szCs w:val="24"/>
            </w:rPr>
            <w:t>25</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_Toc20736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6.6 </w:t>
          </w:r>
          <w:r>
            <w:rPr>
              <w:rFonts w:ascii="仿宋_GB2312" w:hAnsi="仿宋_GB2312" w:eastAsia="仿宋_GB2312" w:cs="仿宋_GB2312"/>
              <w:bCs w:val="0"/>
              <w:spacing w:val="-3"/>
              <w:sz w:val="24"/>
              <w:szCs w:val="24"/>
              <w:lang w:val="zh-CN" w:eastAsia="zh-CN" w:bidi="zh-CN"/>
            </w:rPr>
            <w:t>水土保持补偿费缴纳情况</w:t>
          </w:r>
          <w:r>
            <w:rPr>
              <w:sz w:val="24"/>
              <w:szCs w:val="24"/>
            </w:rPr>
            <w:tab/>
          </w:r>
          <w:r>
            <w:rPr>
              <w:sz w:val="24"/>
              <w:szCs w:val="24"/>
            </w:rPr>
            <w:fldChar w:fldCharType="begin"/>
          </w:r>
          <w:r>
            <w:rPr>
              <w:sz w:val="24"/>
              <w:szCs w:val="24"/>
            </w:rPr>
            <w:instrText xml:space="preserve"> PAGEREF _Toc20736 </w:instrText>
          </w:r>
          <w:r>
            <w:rPr>
              <w:sz w:val="24"/>
              <w:szCs w:val="24"/>
            </w:rPr>
            <w:fldChar w:fldCharType="separate"/>
          </w:r>
          <w:r>
            <w:rPr>
              <w:sz w:val="24"/>
              <w:szCs w:val="24"/>
            </w:rPr>
            <w:t>26</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_Toc6075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6.7 </w:t>
          </w:r>
          <w:r>
            <w:rPr>
              <w:rFonts w:ascii="仿宋_GB2312" w:hAnsi="仿宋_GB2312" w:eastAsia="仿宋_GB2312" w:cs="仿宋_GB2312"/>
              <w:bCs w:val="0"/>
              <w:spacing w:val="-3"/>
              <w:sz w:val="24"/>
              <w:szCs w:val="24"/>
              <w:lang w:val="zh-CN" w:eastAsia="zh-CN" w:bidi="zh-CN"/>
            </w:rPr>
            <w:t>水土保持设施管理维护</w:t>
          </w:r>
          <w:r>
            <w:rPr>
              <w:sz w:val="24"/>
              <w:szCs w:val="24"/>
            </w:rPr>
            <w:tab/>
          </w:r>
          <w:r>
            <w:rPr>
              <w:sz w:val="24"/>
              <w:szCs w:val="24"/>
            </w:rPr>
            <w:fldChar w:fldCharType="begin"/>
          </w:r>
          <w:r>
            <w:rPr>
              <w:sz w:val="24"/>
              <w:szCs w:val="24"/>
            </w:rPr>
            <w:instrText xml:space="preserve"> PAGEREF _Toc6075 </w:instrText>
          </w:r>
          <w:r>
            <w:rPr>
              <w:sz w:val="24"/>
              <w:szCs w:val="24"/>
            </w:rPr>
            <w:fldChar w:fldCharType="separate"/>
          </w:r>
          <w:r>
            <w:rPr>
              <w:sz w:val="24"/>
              <w:szCs w:val="24"/>
            </w:rPr>
            <w:t>27</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_Toc16038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7.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_Toc16038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_Toc9917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7.1 </w:t>
          </w:r>
          <w:r>
            <w:rPr>
              <w:rFonts w:ascii="仿宋_GB2312" w:hAnsi="仿宋_GB2312" w:eastAsia="仿宋_GB2312" w:cs="仿宋_GB2312"/>
              <w:bCs/>
              <w:spacing w:val="-3"/>
              <w:sz w:val="24"/>
              <w:szCs w:val="24"/>
              <w:lang w:val="zh-CN" w:eastAsia="zh-CN" w:bidi="zh-CN"/>
            </w:rPr>
            <w:t>结论</w:t>
          </w:r>
          <w:r>
            <w:rPr>
              <w:sz w:val="24"/>
              <w:szCs w:val="24"/>
            </w:rPr>
            <w:tab/>
          </w:r>
          <w:r>
            <w:rPr>
              <w:sz w:val="24"/>
              <w:szCs w:val="24"/>
            </w:rPr>
            <w:fldChar w:fldCharType="begin"/>
          </w:r>
          <w:r>
            <w:rPr>
              <w:sz w:val="24"/>
              <w:szCs w:val="24"/>
            </w:rPr>
            <w:instrText xml:space="preserve"> PAGEREF _Toc9917 </w:instrText>
          </w:r>
          <w:r>
            <w:rPr>
              <w:sz w:val="24"/>
              <w:szCs w:val="24"/>
            </w:rPr>
            <w:fldChar w:fldCharType="separate"/>
          </w:r>
          <w:r>
            <w:rPr>
              <w:sz w:val="24"/>
              <w:szCs w:val="24"/>
            </w:rPr>
            <w:t>28</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_Toc11621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7.2 </w:t>
          </w:r>
          <w:r>
            <w:rPr>
              <w:rFonts w:ascii="仿宋_GB2312" w:hAnsi="仿宋_GB2312" w:eastAsia="仿宋_GB2312" w:cs="仿宋_GB2312"/>
              <w:bCs/>
              <w:spacing w:val="-3"/>
              <w:sz w:val="24"/>
              <w:szCs w:val="24"/>
              <w:lang w:val="zh-CN" w:eastAsia="zh-CN" w:bidi="zh-CN"/>
            </w:rPr>
            <w:t>遗留问题安排</w:t>
          </w:r>
          <w:r>
            <w:rPr>
              <w:sz w:val="24"/>
              <w:szCs w:val="24"/>
            </w:rPr>
            <w:tab/>
          </w:r>
          <w:r>
            <w:rPr>
              <w:sz w:val="24"/>
              <w:szCs w:val="24"/>
            </w:rPr>
            <w:fldChar w:fldCharType="begin"/>
          </w:r>
          <w:r>
            <w:rPr>
              <w:sz w:val="24"/>
              <w:szCs w:val="24"/>
            </w:rPr>
            <w:instrText xml:space="preserve"> PAGEREF _Toc11621 </w:instrText>
          </w:r>
          <w:r>
            <w:rPr>
              <w:sz w:val="24"/>
              <w:szCs w:val="24"/>
            </w:rPr>
            <w:fldChar w:fldCharType="separate"/>
          </w:r>
          <w:r>
            <w:rPr>
              <w:sz w:val="24"/>
              <w:szCs w:val="24"/>
            </w:rPr>
            <w:t>29</w:t>
          </w:r>
          <w:r>
            <w:rPr>
              <w:sz w:val="24"/>
              <w:szCs w:val="24"/>
            </w:rPr>
            <w:fldChar w:fldCharType="end"/>
          </w:r>
          <w:r>
            <w:rPr>
              <w:rFonts w:hint="eastAsia"/>
              <w:sz w:val="24"/>
              <w:szCs w:val="24"/>
              <w:lang w:eastAsia="zh-CN"/>
            </w:rPr>
            <w:fldChar w:fldCharType="end"/>
          </w:r>
        </w:p>
        <w:p>
          <w:pPr>
            <w:pStyle w:val="8"/>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_Toc7255 </w:instrText>
          </w:r>
          <w:r>
            <w:rPr>
              <w:rFonts w:hint="eastAsia"/>
              <w:sz w:val="24"/>
              <w:szCs w:val="24"/>
              <w:lang w:eastAsia="zh-CN"/>
            </w:rPr>
            <w:fldChar w:fldCharType="separate"/>
          </w:r>
          <w:r>
            <w:rPr>
              <w:rFonts w:hint="default" w:ascii="Times New Roman" w:hAnsi="Times New Roman" w:eastAsia="Times New Roman" w:cs="Times New Roman"/>
              <w:bCs/>
              <w:spacing w:val="-3"/>
              <w:w w:val="100"/>
              <w:sz w:val="24"/>
              <w:szCs w:val="24"/>
              <w:lang w:val="zh-CN" w:eastAsia="zh-CN" w:bidi="zh-CN"/>
            </w:rPr>
            <w:t xml:space="preserve">8. </w:t>
          </w:r>
          <w:r>
            <w:rPr>
              <w:rFonts w:ascii="仿宋_GB2312" w:hAnsi="仿宋_GB2312" w:eastAsia="仿宋_GB2312" w:cs="仿宋_GB2312"/>
              <w:bCs/>
              <w:spacing w:val="-3"/>
              <w:sz w:val="24"/>
              <w:szCs w:val="24"/>
              <w:lang w:val="zh-CN" w:eastAsia="zh-CN" w:bidi="zh-CN"/>
            </w:rPr>
            <w:t>附件及附图</w:t>
          </w:r>
          <w:r>
            <w:rPr>
              <w:sz w:val="24"/>
              <w:szCs w:val="24"/>
            </w:rPr>
            <w:tab/>
          </w:r>
          <w:r>
            <w:rPr>
              <w:sz w:val="24"/>
              <w:szCs w:val="24"/>
            </w:rPr>
            <w:fldChar w:fldCharType="begin"/>
          </w:r>
          <w:r>
            <w:rPr>
              <w:sz w:val="24"/>
              <w:szCs w:val="24"/>
            </w:rPr>
            <w:instrText xml:space="preserve"> PAGEREF _Toc7255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9"/>
            <w:tabs>
              <w:tab w:val="right" w:leader="dot" w:pos="9170"/>
            </w:tabs>
            <w:rPr>
              <w:sz w:val="24"/>
              <w:szCs w:val="24"/>
            </w:rPr>
          </w:pPr>
          <w:r>
            <w:rPr>
              <w:rFonts w:hint="eastAsia"/>
              <w:sz w:val="24"/>
              <w:szCs w:val="24"/>
              <w:lang w:eastAsia="zh-CN"/>
            </w:rPr>
            <w:fldChar w:fldCharType="begin"/>
          </w:r>
          <w:r>
            <w:rPr>
              <w:rFonts w:hint="eastAsia"/>
              <w:sz w:val="24"/>
              <w:szCs w:val="24"/>
              <w:lang w:eastAsia="zh-CN"/>
            </w:rPr>
            <w:instrText xml:space="preserve"> HYPERLINK \l _Toc18350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8.1 </w:t>
          </w:r>
          <w:r>
            <w:rPr>
              <w:rFonts w:ascii="仿宋_GB2312" w:hAnsi="仿宋_GB2312" w:eastAsia="仿宋_GB2312" w:cs="仿宋_GB2312"/>
              <w:bCs/>
              <w:spacing w:val="-3"/>
              <w:sz w:val="24"/>
              <w:szCs w:val="24"/>
              <w:lang w:val="zh-CN" w:eastAsia="zh-CN" w:bidi="zh-CN"/>
            </w:rPr>
            <w:t>附件</w:t>
          </w:r>
          <w:r>
            <w:rPr>
              <w:sz w:val="24"/>
              <w:szCs w:val="24"/>
            </w:rPr>
            <w:tab/>
          </w:r>
          <w:r>
            <w:rPr>
              <w:sz w:val="24"/>
              <w:szCs w:val="24"/>
            </w:rPr>
            <w:fldChar w:fldCharType="begin"/>
          </w:r>
          <w:r>
            <w:rPr>
              <w:sz w:val="24"/>
              <w:szCs w:val="24"/>
            </w:rPr>
            <w:instrText xml:space="preserve"> PAGEREF _Toc18350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pStyle w:val="9"/>
            <w:tabs>
              <w:tab w:val="right" w:leader="dot" w:pos="9170"/>
            </w:tabs>
          </w:pPr>
          <w:r>
            <w:rPr>
              <w:rFonts w:hint="eastAsia"/>
              <w:sz w:val="24"/>
              <w:szCs w:val="24"/>
              <w:lang w:eastAsia="zh-CN"/>
            </w:rPr>
            <w:fldChar w:fldCharType="begin"/>
          </w:r>
          <w:r>
            <w:rPr>
              <w:rFonts w:hint="eastAsia"/>
              <w:sz w:val="24"/>
              <w:szCs w:val="24"/>
              <w:lang w:eastAsia="zh-CN"/>
            </w:rPr>
            <w:instrText xml:space="preserve"> HYPERLINK \l _Toc6737 </w:instrText>
          </w:r>
          <w:r>
            <w:rPr>
              <w:rFonts w:hint="eastAsia"/>
              <w:sz w:val="24"/>
              <w:szCs w:val="24"/>
              <w:lang w:eastAsia="zh-CN"/>
            </w:rPr>
            <w:fldChar w:fldCharType="separate"/>
          </w:r>
          <w:r>
            <w:rPr>
              <w:rFonts w:hint="default" w:ascii="Times New Roman" w:hAnsi="Times New Roman" w:eastAsia="Times New Roman" w:cs="Times New Roman"/>
              <w:bCs/>
              <w:spacing w:val="-3"/>
              <w:w w:val="99"/>
              <w:sz w:val="24"/>
              <w:szCs w:val="24"/>
              <w:lang w:val="zh-CN" w:eastAsia="zh-CN" w:bidi="zh-CN"/>
            </w:rPr>
            <w:t xml:space="preserve">8.2 </w:t>
          </w:r>
          <w:r>
            <w:rPr>
              <w:rFonts w:ascii="仿宋_GB2312" w:hAnsi="仿宋_GB2312" w:eastAsia="仿宋_GB2312" w:cs="仿宋_GB2312"/>
              <w:bCs/>
              <w:spacing w:val="-3"/>
              <w:sz w:val="24"/>
              <w:szCs w:val="24"/>
              <w:lang w:val="zh-CN" w:eastAsia="zh-CN" w:bidi="zh-CN"/>
            </w:rPr>
            <w:t>附图</w:t>
          </w:r>
          <w:r>
            <w:rPr>
              <w:sz w:val="24"/>
              <w:szCs w:val="24"/>
            </w:rPr>
            <w:tab/>
          </w:r>
          <w:r>
            <w:rPr>
              <w:sz w:val="24"/>
              <w:szCs w:val="24"/>
            </w:rPr>
            <w:fldChar w:fldCharType="begin"/>
          </w:r>
          <w:r>
            <w:rPr>
              <w:sz w:val="24"/>
              <w:szCs w:val="24"/>
            </w:rPr>
            <w:instrText xml:space="preserve"> PAGEREF _Toc6737 </w:instrText>
          </w:r>
          <w:r>
            <w:rPr>
              <w:sz w:val="24"/>
              <w:szCs w:val="24"/>
            </w:rPr>
            <w:fldChar w:fldCharType="separate"/>
          </w:r>
          <w:r>
            <w:rPr>
              <w:sz w:val="24"/>
              <w:szCs w:val="24"/>
            </w:rPr>
            <w:t>30</w:t>
          </w:r>
          <w:r>
            <w:rPr>
              <w:sz w:val="24"/>
              <w:szCs w:val="24"/>
            </w:rPr>
            <w:fldChar w:fldCharType="end"/>
          </w:r>
          <w:r>
            <w:rPr>
              <w:rFonts w:hint="eastAsia"/>
              <w:sz w:val="24"/>
              <w:szCs w:val="24"/>
              <w:lang w:eastAsia="zh-CN"/>
            </w:rPr>
            <w:fldChar w:fldCharType="end"/>
          </w:r>
        </w:p>
        <w:p>
          <w:pPr>
            <w:jc w:val="both"/>
            <w:rPr>
              <w:rFonts w:hint="eastAsia" w:asciiTheme="minorHAnsi" w:hAnsiTheme="minorHAnsi" w:eastAsiaTheme="minorEastAsia" w:cstheme="minorBidi"/>
              <w:kern w:val="2"/>
              <w:sz w:val="21"/>
              <w:szCs w:val="36"/>
              <w:lang w:val="en-US" w:eastAsia="zh-CN" w:bidi="ar-SA"/>
            </w:rPr>
          </w:pPr>
          <w:r>
            <w:rPr>
              <w:rFonts w:hint="eastAsia"/>
              <w:szCs w:val="36"/>
              <w:lang w:eastAsia="zh-CN"/>
            </w:rPr>
            <w:fldChar w:fldCharType="end"/>
          </w:r>
        </w:p>
      </w:sdtContent>
    </w:sdt>
    <w:p>
      <w:pPr>
        <w:jc w:val="both"/>
        <w:rPr>
          <w:rFonts w:hint="eastAsia"/>
          <w:sz w:val="28"/>
          <w:szCs w:val="36"/>
          <w:lang w:eastAsia="zh-CN"/>
        </w:rPr>
      </w:pPr>
      <w:r>
        <w:tab/>
      </w: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center"/>
        <w:rPr>
          <w:rFonts w:hint="eastAsia"/>
          <w:sz w:val="28"/>
          <w:szCs w:val="36"/>
          <w:lang w:eastAsia="zh-CN"/>
        </w:rPr>
      </w:pPr>
    </w:p>
    <w:p>
      <w:pPr>
        <w:jc w:val="both"/>
        <w:rPr>
          <w:rFonts w:hint="eastAsia"/>
          <w:sz w:val="28"/>
          <w:szCs w:val="36"/>
          <w:lang w:eastAsia="zh-CN"/>
        </w:rPr>
      </w:pPr>
    </w:p>
    <w:p>
      <w:pPr>
        <w:pStyle w:val="3"/>
        <w:spacing w:before="64"/>
        <w:ind w:left="0" w:leftChars="0" w:firstLine="0" w:firstLineChars="0"/>
        <w:jc w:val="center"/>
        <w:rPr>
          <w:rFonts w:hint="eastAsia" w:ascii="仿宋" w:hAnsi="仿宋" w:eastAsia="仿宋" w:cs="仿宋"/>
          <w:b w:val="0"/>
          <w:bCs w:val="0"/>
          <w:spacing w:val="-3"/>
          <w:sz w:val="28"/>
          <w:szCs w:val="22"/>
          <w:lang w:val="en-US" w:eastAsia="zh-CN" w:bidi="zh-CN"/>
        </w:rPr>
        <w:sectPr>
          <w:pgSz w:w="11910" w:h="16840"/>
          <w:pgMar w:top="1360" w:right="1160" w:bottom="1420" w:left="1580" w:header="878" w:footer="1197" w:gutter="0"/>
          <w:pgBorders>
            <w:top w:val="none" w:sz="0" w:space="0"/>
            <w:left w:val="none" w:sz="0" w:space="0"/>
            <w:bottom w:val="none" w:sz="0" w:space="0"/>
            <w:right w:val="none" w:sz="0" w:space="0"/>
          </w:pgBorders>
          <w:pgNumType w:fmt="decimal"/>
        </w:sectPr>
      </w:pPr>
      <w:bookmarkStart w:id="0" w:name="_Toc915"/>
      <w:bookmarkStart w:id="1" w:name="_Toc27839"/>
    </w:p>
    <w:p>
      <w:pPr>
        <w:pStyle w:val="3"/>
        <w:spacing w:before="64"/>
        <w:ind w:left="0" w:leftChars="0" w:firstLine="0" w:firstLineChars="0"/>
        <w:jc w:val="center"/>
        <w:rPr>
          <w:rFonts w:hint="eastAsia" w:ascii="仿宋" w:hAnsi="仿宋" w:eastAsia="仿宋" w:cs="仿宋"/>
          <w:b/>
          <w:bCs/>
          <w:spacing w:val="-3"/>
          <w:sz w:val="36"/>
          <w:szCs w:val="36"/>
          <w:lang w:val="en-US" w:eastAsia="zh-CN" w:bidi="zh-CN"/>
        </w:rPr>
      </w:pPr>
      <w:bookmarkStart w:id="2" w:name="_Toc31811"/>
      <w:r>
        <w:rPr>
          <w:rFonts w:hint="eastAsia" w:ascii="仿宋" w:hAnsi="仿宋" w:eastAsia="仿宋" w:cs="仿宋"/>
          <w:b/>
          <w:bCs/>
          <w:spacing w:val="-3"/>
          <w:sz w:val="36"/>
          <w:szCs w:val="36"/>
          <w:lang w:val="en-US" w:eastAsia="zh-CN" w:bidi="zh-CN"/>
        </w:rPr>
        <w:t>前  言</w:t>
      </w:r>
      <w:bookmarkEnd w:id="0"/>
      <w:bookmarkEnd w:id="1"/>
      <w:bookmarkEnd w:id="2"/>
    </w:p>
    <w:p>
      <w:pPr>
        <w:pStyle w:val="4"/>
        <w:spacing w:before="6"/>
        <w:ind w:left="0"/>
        <w:rPr>
          <w:rFonts w:hint="eastAsia" w:ascii="仿宋" w:hAnsi="仿宋" w:eastAsia="仿宋" w:cs="仿宋"/>
          <w:b w:val="0"/>
          <w:bCs w:val="0"/>
          <w:spacing w:val="-3"/>
          <w:sz w:val="28"/>
          <w:szCs w:val="22"/>
          <w:lang w:val="zh-CN" w:eastAsia="zh-CN" w:bidi="zh-CN"/>
        </w:rPr>
      </w:pP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西晋南钢铁集团有限公司聚德幼儿园地址位于山西省临汾市曲沃县乐昌镇席村曲郑路以西，行政区划隶属乐昌镇管辖。其场地中心地理坐标为北纬35°39' 47.1276"，东经111°28' 11.8488"。山西晋南钢铁集团有限公司聚德幼儿园于2020年1月7日在曲沃县发展和改革局进行了备案，项目计划于2020年3月开工建设，2020年8月建设并投入生产，项目北侧紧邻乡村公路，可通往309国道，交通便利。工程已于2020年3月开工建设，2020年8月建成投产，建设工期6个月。</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本项目工程总征占地面积1.13hm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，其中永久占地1.1hm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，临时占地0.03hm</w:t>
      </w:r>
      <w:r>
        <w:rPr>
          <w:rFonts w:hint="eastAsia" w:ascii="仿宋" w:hAnsi="仿宋" w:eastAsia="仿宋" w:cs="仿宋"/>
          <w:b w:val="0"/>
          <w:bCs w:val="0"/>
          <w:spacing w:val="-3"/>
          <w:sz w:val="28"/>
          <w:szCs w:val="22"/>
          <w:vertAlign w:val="superscript"/>
          <w:lang w:val="zh-CN" w:eastAsia="zh-CN" w:bidi="zh-CN"/>
        </w:rPr>
        <w:t>2</w:t>
      </w:r>
      <w:r>
        <w:rPr>
          <w:rFonts w:hint="eastAsia" w:ascii="仿宋" w:hAnsi="仿宋" w:eastAsia="仿宋" w:cs="仿宋"/>
          <w:b w:val="0"/>
          <w:bCs w:val="0"/>
          <w:spacing w:val="-3"/>
          <w:sz w:val="28"/>
          <w:szCs w:val="22"/>
          <w:lang w:val="zh-CN" w:eastAsia="zh-CN" w:bidi="zh-CN"/>
        </w:rPr>
        <w:t>，工程土建过程土石方开挖0.5万m3，填方0.5万m3，土石方挖填平衡，项目生产过程中无弃渣产生。</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20</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4</w:t>
      </w:r>
      <w:r>
        <w:rPr>
          <w:rFonts w:hint="eastAsia" w:ascii="仿宋" w:hAnsi="仿宋" w:eastAsia="仿宋" w:cs="仿宋"/>
          <w:b w:val="0"/>
          <w:bCs w:val="0"/>
          <w:spacing w:val="-3"/>
          <w:sz w:val="28"/>
          <w:szCs w:val="22"/>
          <w:lang w:val="zh-CN" w:eastAsia="zh-CN" w:bidi="zh-CN"/>
        </w:rPr>
        <w:t>月，吉县安瑞生态农业科技有限公司编制完成了《山西晋南钢铁集团有限公司聚德幼儿园项目水土保持方案报告表》。</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20</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4</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16</w:t>
      </w:r>
      <w:r>
        <w:rPr>
          <w:rFonts w:hint="eastAsia" w:ascii="仿宋" w:hAnsi="仿宋" w:eastAsia="仿宋" w:cs="仿宋"/>
          <w:b w:val="0"/>
          <w:bCs w:val="0"/>
          <w:spacing w:val="-3"/>
          <w:sz w:val="28"/>
          <w:szCs w:val="22"/>
          <w:lang w:val="zh-CN" w:eastAsia="zh-CN" w:bidi="zh-CN"/>
        </w:rPr>
        <w:t>日取得了由曲沃县行政审批管理局以曲行政审批</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2020</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38号</w:t>
      </w:r>
      <w:r>
        <w:rPr>
          <w:rFonts w:hint="eastAsia" w:ascii="仿宋" w:hAnsi="仿宋" w:eastAsia="仿宋" w:cs="仿宋"/>
          <w:b w:val="0"/>
          <w:bCs w:val="0"/>
          <w:spacing w:val="-3"/>
          <w:sz w:val="28"/>
          <w:szCs w:val="22"/>
          <w:lang w:val="zh-CN" w:eastAsia="zh-CN" w:bidi="zh-CN"/>
        </w:rPr>
        <w:t>文“关于山西晋南钢铁集团有限公司聚德幼儿园项目水土保持方案报告表的批复”。</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548" w:firstLineChars="200"/>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21</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5</w:t>
      </w:r>
      <w:r>
        <w:rPr>
          <w:rFonts w:hint="eastAsia" w:ascii="仿宋" w:hAnsi="仿宋" w:eastAsia="仿宋" w:cs="仿宋"/>
          <w:b w:val="0"/>
          <w:bCs w:val="0"/>
          <w:spacing w:val="-3"/>
          <w:sz w:val="28"/>
          <w:szCs w:val="22"/>
          <w:lang w:val="zh-CN" w:eastAsia="zh-CN" w:bidi="zh-CN"/>
        </w:rPr>
        <w:t>月，临汾市砾腾科技有限责任公司开展水土保持验收工作，于202</w:t>
      </w:r>
      <w:r>
        <w:rPr>
          <w:rFonts w:hint="eastAsia" w:ascii="仿宋" w:hAnsi="仿宋" w:eastAsia="仿宋" w:cs="仿宋"/>
          <w:b w:val="0"/>
          <w:bCs w:val="0"/>
          <w:spacing w:val="-3"/>
          <w:sz w:val="28"/>
          <w:szCs w:val="22"/>
          <w:lang w:val="en-US" w:eastAsia="zh-CN" w:bidi="zh-CN"/>
        </w:rPr>
        <w:t>1</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5</w:t>
      </w:r>
      <w:r>
        <w:rPr>
          <w:rFonts w:hint="eastAsia" w:ascii="仿宋" w:hAnsi="仿宋" w:eastAsia="仿宋" w:cs="仿宋"/>
          <w:b w:val="0"/>
          <w:bCs w:val="0"/>
          <w:spacing w:val="-3"/>
          <w:sz w:val="28"/>
          <w:szCs w:val="22"/>
          <w:lang w:val="zh-CN" w:eastAsia="zh-CN" w:bidi="zh-CN"/>
        </w:rPr>
        <w:t>月编制完成水土保持验收报告。</w:t>
      </w:r>
    </w:p>
    <w:p>
      <w:pPr>
        <w:keepNext w:val="0"/>
        <w:keepLines w:val="0"/>
        <w:pageBreakBefore w:val="0"/>
        <w:widowControl w:val="0"/>
        <w:kinsoku/>
        <w:wordWrap/>
        <w:overflowPunct/>
        <w:topLinePunct w:val="0"/>
        <w:autoSpaceDE/>
        <w:autoSpaceDN/>
        <w:bidi w:val="0"/>
        <w:adjustRightInd/>
        <w:snapToGrid/>
        <w:spacing w:line="365" w:lineRule="auto"/>
        <w:ind w:firstLine="548" w:firstLineChars="200"/>
        <w:jc w:val="left"/>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本次验收中，验收组采用调阅资料、现场量测等方式检查项目水土保持工程措施实施质量。通过竣工验收资料显示：水土保持工程措施共划分单位工程3个，分部工程6个，单元工程7个，全部为合格，具备正常运行条件。</w:t>
      </w:r>
    </w:p>
    <w:p>
      <w:pPr>
        <w:pStyle w:val="10"/>
        <w:rPr>
          <w:rFonts w:hint="eastAsia"/>
          <w:lang w:val="zh-CN" w:eastAsia="zh-CN"/>
        </w:rPr>
      </w:pPr>
    </w:p>
    <w:p>
      <w:pPr>
        <w:rPr>
          <w:rFonts w:hint="eastAsia"/>
          <w:lang w:val="zh-CN" w:eastAsia="zh-CN"/>
        </w:rPr>
      </w:pPr>
    </w:p>
    <w:p>
      <w:pPr>
        <w:pStyle w:val="2"/>
        <w:rPr>
          <w:rFonts w:hint="eastAsia"/>
          <w:lang w:val="zh-CN" w:eastAsia="zh-CN"/>
        </w:rPr>
      </w:pPr>
    </w:p>
    <w:p>
      <w:pPr>
        <w:pStyle w:val="2"/>
        <w:rPr>
          <w:rFonts w:hint="eastAsia"/>
          <w:lang w:val="zh-CN" w:eastAsia="zh-CN"/>
        </w:rPr>
      </w:pPr>
    </w:p>
    <w:p>
      <w:pPr>
        <w:pStyle w:val="3"/>
        <w:keepNext w:val="0"/>
        <w:keepLines w:val="0"/>
        <w:pageBreakBefore w:val="0"/>
        <w:widowControl w:val="0"/>
        <w:numPr>
          <w:ilvl w:val="0"/>
          <w:numId w:val="1"/>
        </w:numPr>
        <w:tabs>
          <w:tab w:val="left" w:pos="401"/>
        </w:tabs>
        <w:kinsoku/>
        <w:wordWrap/>
        <w:overflowPunct/>
        <w:topLinePunct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bookmarkStart w:id="3" w:name="_Toc21396"/>
      <w:bookmarkStart w:id="4" w:name="_Toc21281"/>
      <w:bookmarkStart w:id="5" w:name="_Toc22777"/>
      <w:r>
        <w:rPr>
          <w:rFonts w:ascii="仿宋_GB2312" w:hAnsi="仿宋_GB2312" w:eastAsia="仿宋_GB2312" w:cs="仿宋_GB2312"/>
          <w:b/>
          <w:bCs/>
          <w:spacing w:val="-3"/>
          <w:sz w:val="28"/>
          <w:szCs w:val="22"/>
          <w:lang w:val="zh-CN" w:eastAsia="zh-CN" w:bidi="zh-CN"/>
        </w:rPr>
        <w:t>项目及项目区概况</w:t>
      </w:r>
      <w:bookmarkEnd w:id="3"/>
      <w:bookmarkEnd w:id="4"/>
      <w:bookmarkEnd w:id="5"/>
    </w:p>
    <w:p>
      <w:pPr>
        <w:pStyle w:val="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6" w:name="_bookmark2"/>
      <w:bookmarkEnd w:id="6"/>
      <w:bookmarkStart w:id="7" w:name="1.1项目概况"/>
      <w:bookmarkEnd w:id="7"/>
      <w:bookmarkStart w:id="8" w:name="_Toc5731"/>
      <w:bookmarkStart w:id="9" w:name="_Toc22344"/>
      <w:bookmarkStart w:id="10" w:name="_Toc28265"/>
      <w:r>
        <w:rPr>
          <w:rFonts w:ascii="仿宋_GB2312" w:hAnsi="仿宋_GB2312" w:eastAsia="仿宋_GB2312" w:cs="仿宋_GB2312"/>
          <w:b/>
          <w:bCs/>
          <w:spacing w:val="-3"/>
          <w:sz w:val="28"/>
          <w:szCs w:val="22"/>
          <w:lang w:val="zh-CN" w:eastAsia="zh-CN" w:bidi="zh-CN"/>
        </w:rPr>
        <w:t>项目概况</w:t>
      </w:r>
      <w:bookmarkEnd w:id="8"/>
      <w:bookmarkEnd w:id="9"/>
      <w:bookmarkEnd w:id="10"/>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1" w:name="1.1.1地理位置"/>
      <w:bookmarkEnd w:id="11"/>
      <w:bookmarkStart w:id="12" w:name="1.1.1地理位置"/>
      <w:bookmarkEnd w:id="12"/>
      <w:r>
        <w:rPr>
          <w:rFonts w:ascii="仿宋_GB2312" w:hAnsi="仿宋_GB2312" w:eastAsia="仿宋_GB2312" w:cs="仿宋_GB2312"/>
          <w:b/>
          <w:bCs/>
          <w:spacing w:val="-3"/>
          <w:sz w:val="28"/>
          <w:szCs w:val="22"/>
          <w:lang w:val="zh-CN" w:eastAsia="zh-CN" w:bidi="zh-CN"/>
        </w:rPr>
        <w:t>地理位置</w:t>
      </w:r>
    </w:p>
    <w:p>
      <w:pPr>
        <w:pStyle w:val="4"/>
        <w:keepNext w:val="0"/>
        <w:keepLines w:val="0"/>
        <w:pageBreakBefore w:val="0"/>
        <w:widowControl w:val="0"/>
        <w:kinsoku/>
        <w:wordWrap/>
        <w:overflowPunct/>
        <w:topLinePunct w:val="0"/>
        <w:bidi w:val="0"/>
        <w:adjustRightInd/>
        <w:snapToGrid/>
        <w:spacing w:before="160"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山西晋南钢铁集团有限公司聚德幼儿园地址位于山西省临汾市曲沃县乐昌镇席村曲郑路以西，行政区划隶属乐昌镇管辖。其场地中心地理坐标为北纬35°39' 47.1276"，东经111°28' 11.8488"。山西晋南钢铁集团有限公司聚德幼儿园于2020年1月7日在曲沃县发展和改革局进行了备案，项目计划于2020年3月开工建设，2020年8月建设并投入生产，项目北侧紧邻乡村公路，可通往309国道，交通便利。</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3" w:name="1.1.2主要技术指标"/>
      <w:bookmarkEnd w:id="13"/>
      <w:bookmarkStart w:id="14" w:name="1.1.2主要技术指标"/>
      <w:bookmarkEnd w:id="14"/>
      <w:r>
        <w:rPr>
          <w:rFonts w:ascii="仿宋_GB2312" w:hAnsi="仿宋_GB2312" w:eastAsia="仿宋_GB2312" w:cs="仿宋_GB2312"/>
          <w:b/>
          <w:bCs/>
          <w:spacing w:val="-3"/>
          <w:sz w:val="28"/>
          <w:szCs w:val="22"/>
          <w:lang w:val="zh-CN" w:eastAsia="zh-CN" w:bidi="zh-CN"/>
        </w:rPr>
        <w:t>主要技术指标</w:t>
      </w:r>
    </w:p>
    <w:p>
      <w:pPr>
        <w:pStyle w:val="4"/>
        <w:keepNext w:val="0"/>
        <w:keepLines w:val="0"/>
        <w:pageBreakBefore w:val="0"/>
        <w:widowControl w:val="0"/>
        <w:kinsoku/>
        <w:wordWrap/>
        <w:overflowPunct/>
        <w:topLinePunct w:val="0"/>
        <w:bidi w:val="0"/>
        <w:adjustRightInd/>
        <w:snapToGrid/>
        <w:spacing w:line="365" w:lineRule="auto"/>
        <w:ind w:left="0" w:leftChars="0" w:right="130" w:rightChars="0" w:firstLine="700" w:firstLineChars="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山西晋南钢铁集团有限公司聚德幼儿园为新建建设类项目，建设内容：建设一栋三层教学楼，一层建筑面积为3640.59㎡，二层建筑面积3235.75㎡，三层建筑面积2326.22㎡，共9202.56㎡。建设儿童活动区、绿化及停车场共7931.17㎡。主要购买桌椅、专用空调、电视和儿童活动设施等基础设备。因原立恒工业园区内的立恒幼儿园不满足项目环境安全距离需进行搬迁，山西晋南钢铁集团有限公司计划建设聚德幼儿园项目，以满足员工和周边居民子女就近就学需求。项目建成后，可以为周边居民解决720名儿童上学问题，解决就业30人，具有良好的社会效益。</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8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 w:name="1.1.3项目投资"/>
      <w:bookmarkEnd w:id="15"/>
      <w:bookmarkStart w:id="16" w:name="1.1.3项目投资"/>
      <w:bookmarkEnd w:id="16"/>
      <w:r>
        <w:rPr>
          <w:rFonts w:ascii="仿宋_GB2312" w:hAnsi="仿宋_GB2312" w:eastAsia="仿宋_GB2312" w:cs="仿宋_GB2312"/>
          <w:b/>
          <w:bCs/>
          <w:spacing w:val="-3"/>
          <w:sz w:val="28"/>
          <w:szCs w:val="22"/>
          <w:lang w:val="zh-CN" w:eastAsia="zh-CN" w:bidi="zh-CN"/>
        </w:rPr>
        <w:t>项目投资</w:t>
      </w:r>
    </w:p>
    <w:p>
      <w:pPr>
        <w:pStyle w:val="4"/>
        <w:keepNext w:val="0"/>
        <w:keepLines w:val="0"/>
        <w:pageBreakBefore w:val="0"/>
        <w:widowControl w:val="0"/>
        <w:kinsoku/>
        <w:wordWrap/>
        <w:overflowPunct/>
        <w:topLinePunct w:val="0"/>
        <w:autoSpaceDE w:val="0"/>
        <w:autoSpaceDN w:val="0"/>
        <w:bidi w:val="0"/>
        <w:adjustRightInd/>
        <w:snapToGrid/>
        <w:spacing w:line="365" w:lineRule="auto"/>
        <w:ind w:right="397" w:firstLine="480"/>
        <w:textAlignment w:val="auto"/>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工程静态总投资8000万元，其中土建投资2500万元。投资来源于企业自筹。</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7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7" w:name="1.1.4项目组成及布置"/>
      <w:bookmarkEnd w:id="17"/>
      <w:bookmarkStart w:id="18" w:name="1.1.4项目组成及布置"/>
      <w:bookmarkEnd w:id="18"/>
      <w:r>
        <w:rPr>
          <w:rFonts w:ascii="仿宋_GB2312" w:hAnsi="仿宋_GB2312" w:eastAsia="仿宋_GB2312" w:cs="仿宋_GB2312"/>
          <w:b/>
          <w:bCs/>
          <w:spacing w:val="-3"/>
          <w:sz w:val="28"/>
          <w:szCs w:val="22"/>
          <w:lang w:val="zh-CN" w:eastAsia="zh-CN" w:bidi="zh-CN"/>
        </w:rPr>
        <w:t>项目组成及布置</w:t>
      </w:r>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30" w:rightChars="0" w:firstLine="700" w:firstLineChars="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根据已批复的水保方案，项目组成主要包括</w:t>
      </w:r>
      <w:r>
        <w:rPr>
          <w:rFonts w:hint="eastAsia" w:cs="仿宋_GB2312"/>
          <w:b w:val="0"/>
          <w:bCs w:val="0"/>
          <w:spacing w:val="-3"/>
          <w:sz w:val="28"/>
          <w:szCs w:val="22"/>
          <w:lang w:val="zh-CN" w:eastAsia="zh-CN" w:bidi="zh-CN"/>
        </w:rPr>
        <w:t>幼儿园区、管线防治区</w:t>
      </w:r>
      <w:r>
        <w:rPr>
          <w:rFonts w:ascii="仿宋_GB2312" w:hAnsi="仿宋_GB2312" w:eastAsia="仿宋_GB2312" w:cs="仿宋_GB2312"/>
          <w:b w:val="0"/>
          <w:bCs w:val="0"/>
          <w:spacing w:val="-3"/>
          <w:sz w:val="28"/>
          <w:szCs w:val="22"/>
          <w:lang w:val="zh-CN" w:eastAsia="zh-CN" w:bidi="zh-CN"/>
        </w:rPr>
        <w:t>等。</w:t>
      </w:r>
    </w:p>
    <w:p>
      <w:pPr>
        <w:pStyle w:val="4"/>
        <w:keepNext w:val="0"/>
        <w:keepLines w:val="0"/>
        <w:pageBreakBefore w:val="0"/>
        <w:widowControl w:val="0"/>
        <w:kinsoku/>
        <w:wordWrap/>
        <w:overflowPunct/>
        <w:topLinePunct w:val="0"/>
        <w:bidi w:val="0"/>
        <w:adjustRightInd/>
        <w:snapToGrid/>
        <w:spacing w:before="1" w:line="365" w:lineRule="auto"/>
        <w:ind w:left="683"/>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w:t>
      </w:r>
      <w:r>
        <w:rPr>
          <w:rFonts w:hint="eastAsia" w:ascii="仿宋_GB2312" w:hAnsi="仿宋_GB2312" w:eastAsia="仿宋_GB2312" w:cs="仿宋_GB2312"/>
          <w:b w:val="0"/>
          <w:bCs w:val="0"/>
          <w:spacing w:val="-3"/>
          <w:sz w:val="28"/>
          <w:szCs w:val="22"/>
          <w:lang w:val="zh-CN" w:eastAsia="zh-CN" w:bidi="zh-CN"/>
        </w:rPr>
        <w:t>幼儿园区</w:t>
      </w:r>
    </w:p>
    <w:p>
      <w:pPr>
        <w:pStyle w:val="4"/>
        <w:keepNext w:val="0"/>
        <w:keepLines w:val="0"/>
        <w:pageBreakBefore w:val="0"/>
        <w:widowControl w:val="0"/>
        <w:kinsoku/>
        <w:wordWrap/>
        <w:overflowPunct/>
        <w:topLinePunct w:val="0"/>
        <w:bidi w:val="0"/>
        <w:adjustRightInd/>
        <w:snapToGrid/>
        <w:spacing w:before="160" w:line="365" w:lineRule="auto"/>
        <w:ind w:left="0" w:lef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场内设置有教学楼、食堂、操场、幼儿活动区等，占地面积 1.1hm</w:t>
      </w:r>
      <w:r>
        <w:rPr>
          <w:rFonts w:hint="eastAsia" w:ascii="仿宋_GB2312" w:hAnsi="仿宋_GB2312" w:eastAsia="仿宋_GB2312" w:cs="仿宋_GB2312"/>
          <w:b w:val="0"/>
          <w:bCs w:val="0"/>
          <w:spacing w:val="-3"/>
          <w:sz w:val="28"/>
          <w:szCs w:val="22"/>
          <w:vertAlign w:val="subscript"/>
          <w:lang w:val="zh-CN" w:eastAsia="zh-CN" w:bidi="zh-CN"/>
        </w:rPr>
        <w:t>2</w:t>
      </w:r>
      <w:r>
        <w:rPr>
          <w:rFonts w:hint="eastAsia" w:ascii="仿宋_GB2312" w:hAnsi="仿宋_GB2312" w:eastAsia="仿宋_GB2312" w:cs="仿宋_GB2312"/>
          <w:b w:val="0"/>
          <w:bCs w:val="0"/>
          <w:spacing w:val="-3"/>
          <w:sz w:val="28"/>
          <w:szCs w:val="22"/>
          <w:lang w:val="zh-CN" w:eastAsia="zh-CN" w:bidi="zh-CN"/>
        </w:rPr>
        <w:t>，均为永久占地，占地类型为工业用地。场地排水通过场地内排水暗管流排入街道边的雨水管网内，</w:t>
      </w:r>
      <w:r>
        <w:rPr>
          <w:rFonts w:hint="eastAsia" w:cs="仿宋_GB2312"/>
          <w:b w:val="0"/>
          <w:bCs w:val="0"/>
          <w:spacing w:val="-3"/>
          <w:sz w:val="28"/>
          <w:szCs w:val="22"/>
          <w:lang w:val="zh-CN" w:eastAsia="zh-CN" w:bidi="zh-CN"/>
        </w:rPr>
        <w:t>共修建</w:t>
      </w:r>
      <w:r>
        <w:rPr>
          <w:rFonts w:hint="eastAsia" w:ascii="仿宋_GB2312" w:hAnsi="仿宋_GB2312" w:eastAsia="仿宋_GB2312" w:cs="仿宋_GB2312"/>
          <w:b w:val="0"/>
          <w:bCs w:val="0"/>
          <w:spacing w:val="-3"/>
          <w:sz w:val="28"/>
          <w:szCs w:val="22"/>
          <w:lang w:val="zh-CN" w:eastAsia="zh-CN" w:bidi="zh-CN"/>
        </w:rPr>
        <w:t>尺寸</w:t>
      </w:r>
      <w:r>
        <w:rPr>
          <w:rFonts w:hint="eastAsia" w:cs="仿宋_GB2312"/>
          <w:b w:val="0"/>
          <w:bCs w:val="0"/>
          <w:spacing w:val="-3"/>
          <w:sz w:val="28"/>
          <w:szCs w:val="22"/>
          <w:lang w:val="zh-CN" w:eastAsia="zh-CN" w:bidi="zh-CN"/>
        </w:rPr>
        <w:t>为</w:t>
      </w:r>
      <w:r>
        <w:rPr>
          <w:rFonts w:hint="eastAsia" w:ascii="仿宋_GB2312" w:hAnsi="仿宋_GB2312" w:eastAsia="仿宋_GB2312" w:cs="仿宋_GB2312"/>
          <w:b w:val="0"/>
          <w:bCs w:val="0"/>
          <w:spacing w:val="-3"/>
          <w:sz w:val="28"/>
          <w:szCs w:val="22"/>
          <w:lang w:val="zh-CN" w:eastAsia="zh-CN" w:bidi="zh-CN"/>
        </w:rPr>
        <w:t>0.4m×0.4m排水暗沟110m，在围墙周边及幼儿活动操场内布设绿化措施，</w:t>
      </w:r>
      <w:r>
        <w:rPr>
          <w:rFonts w:hint="eastAsia" w:cs="仿宋_GB2312"/>
          <w:b w:val="0"/>
          <w:bCs w:val="0"/>
          <w:spacing w:val="-3"/>
          <w:sz w:val="28"/>
          <w:szCs w:val="22"/>
          <w:lang w:val="zh-CN" w:eastAsia="zh-CN" w:bidi="zh-CN"/>
        </w:rPr>
        <w:t>共布设绿化面积</w:t>
      </w:r>
      <w:r>
        <w:rPr>
          <w:rFonts w:hint="eastAsia" w:ascii="仿宋_GB2312" w:hAnsi="仿宋_GB2312" w:eastAsia="仿宋_GB2312" w:cs="仿宋_GB2312"/>
          <w:b w:val="0"/>
          <w:bCs w:val="0"/>
          <w:spacing w:val="-3"/>
          <w:sz w:val="28"/>
          <w:szCs w:val="22"/>
          <w:lang w:val="zh-CN" w:eastAsia="zh-CN" w:bidi="zh-CN"/>
        </w:rPr>
        <w:t>0.26hm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（二）</w:t>
      </w:r>
      <w:r>
        <w:rPr>
          <w:rFonts w:hint="eastAsia" w:cs="仿宋_GB2312"/>
          <w:b w:val="0"/>
          <w:bCs w:val="0"/>
          <w:spacing w:val="-3"/>
          <w:sz w:val="28"/>
          <w:szCs w:val="22"/>
          <w:lang w:val="en-US" w:eastAsia="zh-CN" w:bidi="zh-CN"/>
        </w:rPr>
        <w:t>管线防治区</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1、项目新建用电从太子湖家园聚德小区变压器引接到幼儿园内，送电距离约50m，临时占地为0.01hm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，无永久占地。</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2、项目新建供暖管线从太子湖家园聚德小区加压站引接到幼儿园内，送暖距离约60m，临时占地为0.01hm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3、项目新建供气、水管线从太子湖家园聚德小区泵房引接到幼儿园内，距离约50m，临时占地为0.01hm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right="0" w:rightChars="0" w:firstLine="548" w:firstLineChars="200"/>
        <w:jc w:val="left"/>
        <w:textAlignment w:val="auto"/>
        <w:rPr>
          <w:rFonts w:hint="eastAsia" w:cs="仿宋_GB2312"/>
          <w:b w:val="0"/>
          <w:bCs w:val="0"/>
          <w:spacing w:val="-3"/>
          <w:sz w:val="28"/>
          <w:szCs w:val="22"/>
          <w:lang w:val="en-US" w:eastAsia="zh-CN" w:bidi="zh-CN"/>
        </w:rPr>
      </w:pPr>
      <w:r>
        <w:rPr>
          <w:rFonts w:hint="eastAsia" w:cs="仿宋_GB2312"/>
          <w:b w:val="0"/>
          <w:bCs w:val="0"/>
          <w:spacing w:val="-3"/>
          <w:sz w:val="28"/>
          <w:szCs w:val="22"/>
          <w:lang w:val="en-US" w:eastAsia="zh-CN" w:bidi="zh-CN"/>
        </w:rPr>
        <w:t>项目建设过程中对线路架设和开挖中临时占地进行了土地平整和绿地恢复，共土地整治面积0.03hm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，布设绿化面积0.03hm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w:t>
      </w:r>
    </w:p>
    <w:p>
      <w:pPr>
        <w:pStyle w:val="13"/>
        <w:keepNext w:val="0"/>
        <w:keepLines w:val="0"/>
        <w:pageBreakBefore w:val="0"/>
        <w:widowControl w:val="0"/>
        <w:numPr>
          <w:ilvl w:val="2"/>
          <w:numId w:val="1"/>
        </w:numPr>
        <w:tabs>
          <w:tab w:val="left" w:pos="0"/>
        </w:tabs>
        <w:kinsoku/>
        <w:wordWrap/>
        <w:overflowPunct/>
        <w:topLinePunct w:val="0"/>
        <w:bidi w:val="0"/>
        <w:adjustRightInd/>
        <w:snapToGrid/>
        <w:spacing w:before="78" w:after="0" w:line="365" w:lineRule="auto"/>
        <w:ind w:left="0" w:leftChars="0" w:right="0" w:firstLine="220" w:firstLineChars="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施工组织及工期</w:t>
      </w:r>
    </w:p>
    <w:p>
      <w:pPr>
        <w:pStyle w:val="4"/>
        <w:keepNext w:val="0"/>
        <w:keepLines w:val="0"/>
        <w:pageBreakBefore w:val="0"/>
        <w:widowControl w:val="0"/>
        <w:kinsoku/>
        <w:wordWrap/>
        <w:overflowPunct/>
        <w:topLinePunct w:val="0"/>
        <w:autoSpaceDE w:val="0"/>
        <w:autoSpaceDN w:val="0"/>
        <w:bidi w:val="0"/>
        <w:adjustRightInd/>
        <w:snapToGrid/>
        <w:spacing w:before="2" w:line="365" w:lineRule="auto"/>
        <w:ind w:left="221"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本项目土建施工标段划分为</w:t>
      </w:r>
      <w:r>
        <w:rPr>
          <w:rFonts w:hint="eastAsia" w:cs="仿宋_GB2312"/>
          <w:b w:val="0"/>
          <w:bCs w:val="0"/>
          <w:spacing w:val="-3"/>
          <w:sz w:val="28"/>
          <w:szCs w:val="22"/>
          <w:lang w:val="zh-CN" w:eastAsia="zh-CN" w:bidi="zh-CN"/>
        </w:rPr>
        <w:t>幼儿园区和</w:t>
      </w:r>
      <w:r>
        <w:rPr>
          <w:rFonts w:hint="eastAsia" w:cs="仿宋_GB2312"/>
          <w:b w:val="0"/>
          <w:bCs w:val="0"/>
          <w:spacing w:val="-3"/>
          <w:sz w:val="28"/>
          <w:szCs w:val="22"/>
          <w:lang w:val="en-US" w:eastAsia="zh-CN" w:bidi="zh-CN"/>
        </w:rPr>
        <w:t>管线防治区</w:t>
      </w:r>
      <w:r>
        <w:rPr>
          <w:rFonts w:hint="eastAsia" w:cs="仿宋_GB2312"/>
          <w:b w:val="0"/>
          <w:bCs w:val="0"/>
          <w:spacing w:val="-3"/>
          <w:sz w:val="28"/>
          <w:szCs w:val="22"/>
          <w:lang w:val="zh-CN" w:eastAsia="zh-CN" w:bidi="zh-CN"/>
        </w:rPr>
        <w:t>二</w:t>
      </w:r>
      <w:r>
        <w:rPr>
          <w:rFonts w:ascii="仿宋_GB2312" w:hAnsi="仿宋_GB2312" w:eastAsia="仿宋_GB2312" w:cs="仿宋_GB2312"/>
          <w:b w:val="0"/>
          <w:bCs w:val="0"/>
          <w:spacing w:val="-3"/>
          <w:sz w:val="28"/>
          <w:szCs w:val="22"/>
          <w:lang w:val="zh-CN" w:eastAsia="zh-CN" w:bidi="zh-CN"/>
        </w:rPr>
        <w:t>个标段。根据已批复的水土保持方案，项目工期为：</w:t>
      </w:r>
      <w:r>
        <w:rPr>
          <w:rFonts w:hint="eastAsia" w:ascii="仿宋_GB2312" w:hAnsi="仿宋_GB2312" w:eastAsia="仿宋_GB2312" w:cs="仿宋_GB2312"/>
          <w:b w:val="0"/>
          <w:bCs w:val="0"/>
          <w:spacing w:val="-3"/>
          <w:sz w:val="28"/>
          <w:szCs w:val="22"/>
          <w:lang w:val="zh-CN" w:eastAsia="zh-CN" w:bidi="zh-CN"/>
        </w:rPr>
        <w:t>2020年3月开工建设，2020年8月建成投产，建设工期6个月。</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9" w:name="1.1.6土石方情况"/>
      <w:bookmarkEnd w:id="19"/>
      <w:bookmarkStart w:id="20" w:name="1.1.6土石方情况"/>
      <w:bookmarkEnd w:id="20"/>
      <w:r>
        <w:rPr>
          <w:rFonts w:ascii="仿宋_GB2312" w:hAnsi="仿宋_GB2312" w:eastAsia="仿宋_GB2312" w:cs="仿宋_GB2312"/>
          <w:b/>
          <w:bCs/>
          <w:spacing w:val="-3"/>
          <w:sz w:val="28"/>
          <w:szCs w:val="22"/>
          <w:lang w:val="zh-CN" w:eastAsia="zh-CN" w:bidi="zh-CN"/>
        </w:rPr>
        <w:t>土石方情况</w:t>
      </w:r>
    </w:p>
    <w:p>
      <w:pPr>
        <w:pStyle w:val="4"/>
        <w:keepNext w:val="0"/>
        <w:keepLines w:val="0"/>
        <w:pageBreakBefore w:val="0"/>
        <w:widowControl w:val="0"/>
        <w:kinsoku/>
        <w:wordWrap/>
        <w:overflowPunct/>
        <w:topLinePunct w:val="0"/>
        <w:bidi w:val="0"/>
        <w:adjustRightInd/>
        <w:snapToGrid/>
        <w:spacing w:line="365" w:lineRule="auto"/>
        <w:ind w:right="-90" w:rightChars="0"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w:t>
      </w:r>
      <w:r>
        <w:rPr>
          <w:rFonts w:hint="eastAsia" w:cs="仿宋_GB2312"/>
          <w:b w:val="0"/>
          <w:bCs w:val="0"/>
          <w:spacing w:val="-3"/>
          <w:sz w:val="28"/>
          <w:szCs w:val="22"/>
          <w:lang w:val="zh-CN" w:eastAsia="zh-CN" w:bidi="zh-CN"/>
        </w:rPr>
        <w:t>山西晋南钢铁集团有限公司聚德幼儿园项目</w:t>
      </w:r>
      <w:r>
        <w:rPr>
          <w:rFonts w:hint="eastAsia" w:ascii="仿宋_GB2312" w:hAnsi="仿宋_GB2312" w:eastAsia="仿宋_GB2312" w:cs="仿宋_GB2312"/>
          <w:b w:val="0"/>
          <w:bCs w:val="0"/>
          <w:spacing w:val="-3"/>
          <w:sz w:val="28"/>
          <w:szCs w:val="22"/>
          <w:lang w:val="zh-CN" w:eastAsia="zh-CN" w:bidi="zh-CN"/>
        </w:rPr>
        <w:t>目</w:t>
      </w:r>
      <w:r>
        <w:rPr>
          <w:rFonts w:ascii="仿宋_GB2312" w:hAnsi="仿宋_GB2312" w:eastAsia="仿宋_GB2312" w:cs="仿宋_GB2312"/>
          <w:b w:val="0"/>
          <w:bCs w:val="0"/>
          <w:spacing w:val="-3"/>
          <w:sz w:val="28"/>
          <w:szCs w:val="22"/>
          <w:lang w:val="zh-CN" w:eastAsia="zh-CN" w:bidi="zh-CN"/>
        </w:rPr>
        <w:t>建设期实际产生的土石方量</w:t>
      </w:r>
      <w:r>
        <w:rPr>
          <w:rFonts w:hint="eastAsia" w:ascii="仿宋_GB2312" w:hAnsi="仿宋_GB2312" w:eastAsia="仿宋_GB2312" w:cs="仿宋_GB2312"/>
          <w:b w:val="0"/>
          <w:bCs w:val="0"/>
          <w:spacing w:val="-3"/>
          <w:sz w:val="28"/>
          <w:szCs w:val="22"/>
          <w:lang w:val="zh-CN" w:eastAsia="zh-CN" w:bidi="zh-CN"/>
        </w:rPr>
        <w:t>挖方</w:t>
      </w:r>
      <w:r>
        <w:rPr>
          <w:rFonts w:hint="eastAsia" w:cs="仿宋_GB2312"/>
          <w:b w:val="0"/>
          <w:bCs w:val="0"/>
          <w:spacing w:val="-3"/>
          <w:sz w:val="28"/>
          <w:szCs w:val="22"/>
          <w:lang w:val="en-US" w:eastAsia="zh-CN" w:bidi="zh-CN"/>
        </w:rPr>
        <w:t>0.5</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hint="eastAsia"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，填方</w:t>
      </w:r>
      <w:r>
        <w:rPr>
          <w:rFonts w:hint="eastAsia" w:cs="仿宋_GB2312"/>
          <w:b w:val="0"/>
          <w:bCs w:val="0"/>
          <w:spacing w:val="-3"/>
          <w:sz w:val="28"/>
          <w:szCs w:val="22"/>
          <w:lang w:val="en-US" w:eastAsia="zh-CN" w:bidi="zh-CN"/>
        </w:rPr>
        <w:t>0.5</w:t>
      </w:r>
      <w:r>
        <w:rPr>
          <w:rFonts w:hint="eastAsia" w:ascii="仿宋_GB2312" w:hAnsi="仿宋_GB2312" w:eastAsia="仿宋_GB2312" w:cs="仿宋_GB2312"/>
          <w:b w:val="0"/>
          <w:bCs w:val="0"/>
          <w:spacing w:val="-3"/>
          <w:sz w:val="28"/>
          <w:szCs w:val="22"/>
          <w:lang w:val="en-US" w:eastAsia="zh-CN" w:bidi="zh-CN"/>
        </w:rPr>
        <w:t>万</w:t>
      </w:r>
      <w:r>
        <w:rPr>
          <w:rFonts w:ascii="仿宋_GB2312" w:hAnsi="仿宋_GB2312" w:eastAsia="仿宋_GB2312" w:cs="仿宋_GB2312"/>
          <w:b w:val="0"/>
          <w:bCs w:val="0"/>
          <w:spacing w:val="-3"/>
          <w:sz w:val="28"/>
          <w:szCs w:val="22"/>
          <w:lang w:val="zh-CN" w:eastAsia="zh-CN" w:bidi="zh-CN"/>
        </w:rPr>
        <w:t>m</w:t>
      </w:r>
      <w:r>
        <w:rPr>
          <w:rFonts w:ascii="仿宋_GB2312" w:hAnsi="仿宋_GB2312" w:eastAsia="仿宋_GB2312" w:cs="仿宋_GB2312"/>
          <w:b w:val="0"/>
          <w:bCs w:val="0"/>
          <w:spacing w:val="-3"/>
          <w:sz w:val="28"/>
          <w:szCs w:val="22"/>
          <w:vertAlign w:val="superscript"/>
          <w:lang w:val="zh-CN" w:eastAsia="zh-CN" w:bidi="zh-CN"/>
        </w:rPr>
        <w:t>3</w:t>
      </w:r>
      <w:r>
        <w:rPr>
          <w:rFonts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土石方挖填平衡，项目生产过程中无弃渣产生。</w:t>
      </w:r>
    </w:p>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79"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21" w:name="1.1.7征占地情况"/>
      <w:bookmarkEnd w:id="21"/>
      <w:bookmarkStart w:id="22" w:name="1.1.7征占地情况"/>
      <w:bookmarkEnd w:id="22"/>
      <w:r>
        <w:rPr>
          <w:rFonts w:ascii="仿宋_GB2312" w:hAnsi="仿宋_GB2312" w:eastAsia="仿宋_GB2312" w:cs="仿宋_GB2312"/>
          <w:b/>
          <w:bCs/>
          <w:spacing w:val="-3"/>
          <w:sz w:val="28"/>
          <w:szCs w:val="22"/>
          <w:lang w:val="zh-CN" w:eastAsia="zh-CN" w:bidi="zh-CN"/>
        </w:rPr>
        <w:t>征占地情况</w:t>
      </w:r>
    </w:p>
    <w:p>
      <w:pPr>
        <w:pStyle w:val="4"/>
        <w:keepNext w:val="0"/>
        <w:keepLines w:val="0"/>
        <w:pageBreakBefore w:val="0"/>
        <w:widowControl w:val="0"/>
        <w:kinsoku/>
        <w:wordWrap/>
        <w:overflowPunct/>
        <w:topLinePunct w:val="0"/>
        <w:bidi w:val="0"/>
        <w:adjustRightInd/>
        <w:snapToGrid/>
        <w:spacing w:before="1"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本工程占地面积为</w:t>
      </w:r>
      <w:r>
        <w:rPr>
          <w:rFonts w:hint="eastAsia" w:cs="仿宋_GB2312"/>
          <w:b w:val="0"/>
          <w:bCs w:val="0"/>
          <w:spacing w:val="-3"/>
          <w:sz w:val="28"/>
          <w:szCs w:val="22"/>
          <w:lang w:val="en-US" w:eastAsia="zh-CN" w:bidi="zh-CN"/>
        </w:rPr>
        <w:t>1.1.</w:t>
      </w:r>
      <w:r>
        <w:rPr>
          <w:rFonts w:ascii="仿宋_GB2312" w:hAnsi="仿宋_GB2312" w:eastAsia="仿宋_GB2312" w:cs="仿宋_GB2312"/>
          <w:b w:val="0"/>
          <w:bCs w:val="0"/>
          <w:spacing w:val="-3"/>
          <w:sz w:val="28"/>
          <w:szCs w:val="22"/>
          <w:lang w:val="zh-CN" w:eastAsia="zh-CN" w:bidi="zh-CN"/>
        </w:rPr>
        <w:t>hm²，</w:t>
      </w:r>
      <w:r>
        <w:rPr>
          <w:rFonts w:hint="eastAsia" w:ascii="仿宋_GB2312" w:hAnsi="仿宋_GB2312" w:eastAsia="仿宋_GB2312" w:cs="仿宋_GB2312"/>
          <w:b w:val="0"/>
          <w:bCs w:val="0"/>
          <w:spacing w:val="-3"/>
          <w:sz w:val="28"/>
          <w:szCs w:val="22"/>
          <w:lang w:val="zh-CN" w:eastAsia="zh-CN" w:bidi="zh-CN"/>
        </w:rPr>
        <w:t>其中永久占地</w:t>
      </w:r>
      <w:r>
        <w:rPr>
          <w:rFonts w:hint="eastAsia" w:cs="仿宋_GB2312"/>
          <w:b w:val="0"/>
          <w:bCs w:val="0"/>
          <w:spacing w:val="-3"/>
          <w:sz w:val="28"/>
          <w:szCs w:val="22"/>
          <w:lang w:val="en-US" w:eastAsia="zh-CN" w:bidi="zh-CN"/>
        </w:rPr>
        <w:t>1.1</w:t>
      </w:r>
      <w:r>
        <w:rPr>
          <w:rFonts w:hint="eastAsia"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，临时占地0.</w:t>
      </w:r>
      <w:r>
        <w:rPr>
          <w:rFonts w:hint="eastAsia" w:cs="仿宋_GB2312"/>
          <w:b w:val="0"/>
          <w:bCs w:val="0"/>
          <w:spacing w:val="-3"/>
          <w:sz w:val="28"/>
          <w:szCs w:val="22"/>
          <w:lang w:val="en-US" w:eastAsia="zh-CN" w:bidi="zh-CN"/>
        </w:rPr>
        <w:t>03</w:t>
      </w:r>
      <w:r>
        <w:rPr>
          <w:rFonts w:hint="eastAsia"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zh-CN" w:eastAsia="zh-CN" w:bidi="zh-CN"/>
        </w:rPr>
        <w:t>2</w:t>
      </w:r>
      <w:r>
        <w:rPr>
          <w:rFonts w:ascii="仿宋_GB2312" w:hAnsi="仿宋_GB2312" w:eastAsia="仿宋_GB2312" w:cs="仿宋_GB2312"/>
          <w:b w:val="0"/>
          <w:bCs w:val="0"/>
          <w:spacing w:val="-3"/>
          <w:sz w:val="28"/>
          <w:szCs w:val="22"/>
          <w:lang w:val="zh-CN" w:eastAsia="zh-CN" w:bidi="zh-CN"/>
        </w:rPr>
        <w:t>。</w:t>
      </w: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p>
    <w:p>
      <w:pPr>
        <w:keepNext w:val="0"/>
        <w:keepLines w:val="0"/>
        <w:pageBreakBefore w:val="0"/>
        <w:widowControl w:val="0"/>
        <w:tabs>
          <w:tab w:val="left" w:pos="2639"/>
          <w:tab w:val="left" w:pos="7333"/>
        </w:tabs>
        <w:kinsoku/>
        <w:wordWrap/>
        <w:overflowPunct/>
        <w:topLinePunct w:val="0"/>
        <w:bidi w:val="0"/>
        <w:adjustRightInd/>
        <w:snapToGrid/>
        <w:spacing w:before="1" w:line="365" w:lineRule="auto"/>
        <w:ind w:left="700" w:right="0" w:firstLine="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1-1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工程现状占地类型面积统计表</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单位：hm²</w:t>
      </w:r>
    </w:p>
    <w:tbl>
      <w:tblPr>
        <w:tblStyle w:val="11"/>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lang w:val="en-US"/>
              </w:rPr>
            </w:pPr>
            <w:r>
              <w:rPr>
                <w:rFonts w:hint="eastAsia" w:ascii="仿宋_GB2312" w:hAnsi="宋体" w:eastAsia="仿宋_GB2312" w:cs="仿宋_GB2312"/>
                <w:i w:val="0"/>
                <w:color w:val="000000"/>
                <w:kern w:val="0"/>
                <w:sz w:val="21"/>
                <w:szCs w:val="21"/>
                <w:u w:val="none"/>
                <w:lang w:val="en-US" w:eastAsia="zh-CN" w:bidi="ar"/>
              </w:rPr>
              <w:t>占地类型/防治责任范围</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永久占地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临时占地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幼儿园区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管线防治区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0.03</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0.03</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1.13</w:t>
            </w:r>
          </w:p>
        </w:tc>
      </w:tr>
    </w:tbl>
    <w:p>
      <w:pPr>
        <w:pStyle w:val="13"/>
        <w:keepNext w:val="0"/>
        <w:keepLines w:val="0"/>
        <w:pageBreakBefore w:val="0"/>
        <w:widowControl w:val="0"/>
        <w:numPr>
          <w:ilvl w:val="2"/>
          <w:numId w:val="1"/>
        </w:numPr>
        <w:tabs>
          <w:tab w:val="left" w:pos="760"/>
        </w:tabs>
        <w:kinsoku/>
        <w:wordWrap/>
        <w:overflowPunct/>
        <w:topLinePunct w:val="0"/>
        <w:bidi w:val="0"/>
        <w:adjustRightInd/>
        <w:snapToGrid/>
        <w:spacing w:before="157"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移民安置和专项设施改（迁）建</w:t>
      </w:r>
    </w:p>
    <w:p>
      <w:pPr>
        <w:pStyle w:val="4"/>
        <w:keepNext w:val="0"/>
        <w:keepLines w:val="0"/>
        <w:pageBreakBefore w:val="0"/>
        <w:widowControl w:val="0"/>
        <w:kinsoku/>
        <w:wordWrap/>
        <w:overflowPunct/>
        <w:topLinePunct w:val="0"/>
        <w:autoSpaceDE w:val="0"/>
        <w:autoSpaceDN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本项目无移民安置和专项设施改（迁）建情况。</w:t>
      </w:r>
    </w:p>
    <w:p>
      <w:pPr>
        <w:pStyle w:val="3"/>
        <w:keepNext w:val="0"/>
        <w:keepLines w:val="0"/>
        <w:pageBreakBefore w:val="0"/>
        <w:widowControl w:val="0"/>
        <w:numPr>
          <w:ilvl w:val="1"/>
          <w:numId w:val="2"/>
        </w:numPr>
        <w:tabs>
          <w:tab w:val="left" w:pos="580"/>
        </w:tabs>
        <w:kinsoku/>
        <w:wordWrap/>
        <w:overflowPunct/>
        <w:topLinePunct w:val="0"/>
        <w:autoSpaceDE w:val="0"/>
        <w:autoSpaceDN w:val="0"/>
        <w:bidi w:val="0"/>
        <w:adjustRightInd/>
        <w:snapToGrid/>
        <w:spacing w:before="82" w:after="0" w:line="365" w:lineRule="auto"/>
        <w:ind w:left="580" w:leftChars="0" w:right="0" w:hanging="580" w:firstLineChars="0"/>
        <w:jc w:val="left"/>
        <w:textAlignment w:val="auto"/>
        <w:rPr>
          <w:rFonts w:ascii="仿宋_GB2312" w:hAnsi="仿宋_GB2312" w:eastAsia="仿宋_GB2312" w:cs="仿宋_GB2312"/>
          <w:b w:val="0"/>
          <w:bCs w:val="0"/>
          <w:spacing w:val="-3"/>
          <w:sz w:val="28"/>
          <w:szCs w:val="22"/>
          <w:lang w:val="zh-CN" w:eastAsia="zh-CN" w:bidi="zh-CN"/>
        </w:rPr>
      </w:pPr>
      <w:bookmarkStart w:id="23" w:name="_bookmark3"/>
      <w:bookmarkEnd w:id="23"/>
      <w:bookmarkStart w:id="24" w:name="1.2项目区概况"/>
      <w:bookmarkEnd w:id="24"/>
      <w:bookmarkStart w:id="25" w:name="_Toc28965"/>
      <w:bookmarkStart w:id="26" w:name="_Toc14934"/>
      <w:bookmarkStart w:id="27" w:name="_Toc8103"/>
      <w:r>
        <w:rPr>
          <w:rFonts w:ascii="仿宋_GB2312" w:hAnsi="仿宋_GB2312" w:eastAsia="仿宋_GB2312" w:cs="仿宋_GB2312"/>
          <w:b/>
          <w:bCs/>
          <w:spacing w:val="-3"/>
          <w:sz w:val="28"/>
          <w:szCs w:val="22"/>
          <w:lang w:val="zh-CN" w:eastAsia="zh-CN" w:bidi="zh-CN"/>
        </w:rPr>
        <w:t>项</w:t>
      </w:r>
      <w:r>
        <w:rPr>
          <w:rFonts w:ascii="仿宋_GB2312" w:hAnsi="仿宋_GB2312" w:eastAsia="仿宋_GB2312" w:cs="仿宋_GB2312"/>
          <w:b/>
          <w:bCs/>
          <w:spacing w:val="-3"/>
          <w:kern w:val="2"/>
          <w:sz w:val="28"/>
          <w:szCs w:val="22"/>
          <w:lang w:val="zh-CN" w:eastAsia="zh-CN" w:bidi="zh-CN"/>
        </w:rPr>
        <w:t>目区概</w:t>
      </w:r>
      <w:r>
        <w:rPr>
          <w:rFonts w:ascii="仿宋_GB2312" w:hAnsi="仿宋_GB2312" w:eastAsia="仿宋_GB2312" w:cs="仿宋_GB2312"/>
          <w:b/>
          <w:bCs/>
          <w:spacing w:val="-3"/>
          <w:sz w:val="28"/>
          <w:szCs w:val="22"/>
          <w:lang w:val="zh-CN" w:eastAsia="zh-CN" w:bidi="zh-CN"/>
        </w:rPr>
        <w:t>况</w:t>
      </w:r>
      <w:bookmarkEnd w:id="25"/>
      <w:bookmarkEnd w:id="26"/>
      <w:bookmarkEnd w:id="27"/>
    </w:p>
    <w:p>
      <w:pPr>
        <w:pStyle w:val="13"/>
        <w:keepNext w:val="0"/>
        <w:keepLines w:val="0"/>
        <w:pageBreakBefore w:val="0"/>
        <w:widowControl w:val="0"/>
        <w:numPr>
          <w:ilvl w:val="2"/>
          <w:numId w:val="2"/>
        </w:numPr>
        <w:tabs>
          <w:tab w:val="left" w:pos="420"/>
        </w:tabs>
        <w:kinsoku/>
        <w:wordWrap/>
        <w:overflowPunct/>
        <w:topLinePunct w:val="0"/>
        <w:bidi w:val="0"/>
        <w:adjustRightInd/>
        <w:snapToGrid/>
        <w:spacing w:before="0" w:after="0" w:line="365" w:lineRule="auto"/>
        <w:ind w:left="640" w:leftChars="0" w:right="0" w:hanging="640" w:firstLineChars="0"/>
        <w:jc w:val="left"/>
        <w:textAlignment w:val="auto"/>
        <w:rPr>
          <w:rFonts w:ascii="仿宋_GB2312" w:hAnsi="仿宋_GB2312" w:eastAsia="仿宋_GB2312" w:cs="仿宋_GB2312"/>
          <w:b w:val="0"/>
          <w:bCs w:val="0"/>
          <w:spacing w:val="-3"/>
          <w:sz w:val="28"/>
          <w:szCs w:val="22"/>
          <w:lang w:val="zh-CN" w:eastAsia="zh-CN" w:bidi="zh-CN"/>
        </w:rPr>
      </w:pPr>
      <w:bookmarkStart w:id="28" w:name="1.2.1自然条件"/>
      <w:bookmarkEnd w:id="28"/>
      <w:bookmarkStart w:id="29" w:name="1.2.1自然条件"/>
      <w:bookmarkEnd w:id="29"/>
      <w:r>
        <w:rPr>
          <w:rFonts w:ascii="仿宋_GB2312" w:hAnsi="仿宋_GB2312" w:eastAsia="仿宋_GB2312" w:cs="仿宋_GB2312"/>
          <w:b/>
          <w:bCs/>
          <w:spacing w:val="-3"/>
          <w:sz w:val="28"/>
          <w:szCs w:val="22"/>
          <w:lang w:val="zh-CN" w:eastAsia="zh-CN" w:bidi="zh-CN"/>
        </w:rPr>
        <w:t>自然条件</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（1）地形地貌</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水文、气象</w:t>
      </w:r>
    </w:p>
    <w:p>
      <w:pPr>
        <w:pStyle w:val="4"/>
        <w:spacing w:before="161" w:line="364" w:lineRule="auto"/>
        <w:ind w:left="0" w:leftChars="0" w:right="130" w:rightChars="0" w:firstLine="700" w:firstLineChars="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据曲沃县气象站观测资料：曲沃县属暖温带大陆性季风气候，受季风影响，一年内四季分明，春温、夏热、秋凉、冬冷。曲沃县年均气温为 12.6℃，一月份 最冷平均气温－2.6℃，极端最低－22.0℃；七月份最热，平均气温 26.2℃，极端最高气温40.8℃。正常情况下十月下旬本县最低温度降至 0℃以下，次年四月上旬升至 0℃以上。年平均降水量为 501.0mm，年季变化较大，最多年946.9mm，最少年 226.0mm。主要降水集中于 7－9 月份。按四季划分：夏季最多占 44.5％；秋季次之占 30.9％；春季较少占 19.9％；冬季最少占4.7％。</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曲沃县境内河流有汾河、浍河、滏河及浍河支流黑河、天河，浍河、滏河均由东向西汇入汾河，属黄河流域汾河水系。</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汾河：汾河经襄汾县官滩村入境，从文敬、赵庄、北封王、地封土、高显、高阳、汾阴等村镇向西流入侯马境，境内流程 9.85km，河床纵坡 0.36～0.4‰，平均年径流量 8.37亿m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199.5km2。河床纵坡 8‰。1996 年滏河水库建成后，滏河成为季节性河流。</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黑河：源于绛县，从县南属寺流入，后汇入浍河。流程 10km，流域面积28.9km2。河床纵坡 10‰，常年清水流量 0.1m3 /s。</w:t>
      </w:r>
    </w:p>
    <w:p>
      <w:pPr>
        <w:pStyle w:val="4"/>
        <w:spacing w:before="3" w:line="364" w:lineRule="auto"/>
        <w:ind w:left="0" w:leftChars="0" w:right="130" w:rightChars="0" w:firstLine="602" w:firstLineChars="22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天河：古称绛水，汇沸泉、龙底泉等水而成。至西周和黑河合流。流程 9.5km，流域面积 18km</w:t>
      </w:r>
      <w:r>
        <w:rPr>
          <w:rFonts w:hint="eastAsia" w:ascii="仿宋_GB2312" w:hAnsi="仿宋_GB2312" w:eastAsia="仿宋_GB2312" w:cs="仿宋_GB2312"/>
          <w:b w:val="0"/>
          <w:bCs w:val="0"/>
          <w:spacing w:val="-3"/>
          <w:sz w:val="28"/>
          <w:szCs w:val="22"/>
          <w:vertAlign w:val="superscript"/>
          <w:lang w:val="zh-CN" w:eastAsia="zh-CN" w:bidi="zh-CN"/>
        </w:rPr>
        <w:t>2</w:t>
      </w:r>
      <w:r>
        <w:rPr>
          <w:rFonts w:hint="eastAsia" w:ascii="仿宋_GB2312" w:hAnsi="仿宋_GB2312" w:eastAsia="仿宋_GB2312" w:cs="仿宋_GB2312"/>
          <w:b w:val="0"/>
          <w:bCs w:val="0"/>
          <w:spacing w:val="-3"/>
          <w:sz w:val="28"/>
          <w:szCs w:val="22"/>
          <w:lang w:val="zh-CN" w:eastAsia="zh-CN" w:bidi="zh-CN"/>
        </w:rPr>
        <w:t>。河床宽 15m 左右，清水流量 0.03～0.55m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/s。</w:t>
      </w:r>
    </w:p>
    <w:p>
      <w:pPr>
        <w:pStyle w:val="4"/>
        <w:spacing w:before="3" w:line="364" w:lineRule="auto"/>
        <w:ind w:left="0" w:leftChars="0" w:right="130" w:rightChars="0" w:firstLine="602" w:firstLineChars="22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本项目厂址北距汾河支流浍河为2.7km，东北距浍河支流黑河约1.8km。</w:t>
      </w:r>
      <w:r>
        <w:rPr>
          <w:rFonts w:ascii="仿宋_GB2312" w:hAnsi="仿宋_GB2312" w:eastAsia="仿宋_GB2312"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bidi w:val="0"/>
        <w:adjustRightInd/>
        <w:snapToGrid/>
        <w:spacing w:line="365" w:lineRule="auto"/>
        <w:ind w:left="700"/>
        <w:textAlignment w:val="auto"/>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）土壤、植被</w:t>
      </w:r>
    </w:p>
    <w:p>
      <w:pPr>
        <w:pStyle w:val="4"/>
        <w:keepNext w:val="0"/>
        <w:keepLines w:val="0"/>
        <w:pageBreakBefore w:val="0"/>
        <w:widowControl w:val="0"/>
        <w:kinsoku/>
        <w:wordWrap/>
        <w:overflowPunct/>
        <w:topLinePunct w:val="0"/>
        <w:autoSpaceDE w:val="0"/>
        <w:autoSpaceDN w:val="0"/>
        <w:bidi w:val="0"/>
        <w:adjustRightInd/>
        <w:snapToGrid/>
        <w:spacing w:before="143" w:line="365" w:lineRule="auto"/>
        <w:ind w:left="0" w:leftChars="0" w:firstLine="602" w:firstLineChars="22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曲沃县内山、水、岭、川相间，其土地构成为：平原、丘陵、山地、水域四类。全县土壤分粗骨土、褐土、潮土、盐土、沼泽土、新积土 6 大土类（包括10 个亚类、17 个土属、46 个土种）。本项目区土壤以褐土为主。</w:t>
      </w:r>
    </w:p>
    <w:p>
      <w:pPr>
        <w:pStyle w:val="2"/>
        <w:keepNext w:val="0"/>
        <w:keepLines w:val="0"/>
        <w:pageBreakBefore w:val="0"/>
        <w:widowControl w:val="0"/>
        <w:kinsoku/>
        <w:wordWrap/>
        <w:overflowPunct/>
        <w:topLinePunct w:val="0"/>
        <w:bidi w:val="0"/>
        <w:adjustRightInd/>
        <w:snapToGrid/>
        <w:spacing w:line="365" w:lineRule="auto"/>
        <w:ind w:left="0" w:lef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曲沃县植被覆盖率达 23％，县内自然植被主要有三大类型：林木—草灌植物群落，草灌植物群落，草甸植物群落。主要有乔木材类和灌木草丛类两大类， 139 个树种，200 种草本植物和 200 余种中草药材资源。林木类面积 81.2 万亩，占自然植被总面积 76.7％。海拔 400 m 以下，主要是疏林灌丛与农耕带。</w:t>
      </w:r>
    </w:p>
    <w:p>
      <w:pPr>
        <w:pStyle w:val="13"/>
        <w:keepNext w:val="0"/>
        <w:keepLines w:val="0"/>
        <w:pageBreakBefore w:val="0"/>
        <w:widowControl w:val="0"/>
        <w:numPr>
          <w:ilvl w:val="2"/>
          <w:numId w:val="2"/>
        </w:numPr>
        <w:tabs>
          <w:tab w:val="left" w:pos="760"/>
        </w:tabs>
        <w:kinsoku/>
        <w:wordWrap/>
        <w:overflowPunct/>
        <w:topLinePunct w:val="0"/>
        <w:autoSpaceDE/>
        <w:autoSpaceDN/>
        <w:bidi w:val="0"/>
        <w:adjustRightInd/>
        <w:snapToGrid/>
        <w:spacing w:before="79"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水土流失及防治情况</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06"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项目区地处西北黄土高原区中的冲积平原区，水土流失类型为水力侵蚀，土壤侵蚀强度为微度。根据山西省土壤侵蚀分区图和《土壤侵蚀分类分级标准》（SL190-2007），土壤容许流失量为 1000t/km².a。项目区位于山西省省级水土流失重点预防保护区，根据《开发建设项目水土流失防治标准》（GB50434-2008），</w:t>
      </w:r>
      <w:r>
        <w:rPr>
          <w:rFonts w:hint="eastAsia" w:ascii="仿宋_GB2312" w:hAnsi="仿宋_GB2312" w:eastAsia="仿宋_GB2312" w:cs="仿宋_GB2312"/>
          <w:b w:val="0"/>
          <w:bCs w:val="0"/>
          <w:spacing w:val="-3"/>
          <w:sz w:val="28"/>
          <w:szCs w:val="22"/>
          <w:lang w:val="zh-CN" w:eastAsia="zh-CN" w:bidi="zh-CN"/>
        </w:rPr>
        <w:t>确定水土流失防治执行黄土高原区水土流失防治一级标准</w:t>
      </w:r>
      <w:r>
        <w:rPr>
          <w:rFonts w:ascii="仿宋_GB2312" w:hAnsi="仿宋_GB2312" w:eastAsia="仿宋_GB2312" w:cs="仿宋_GB2312"/>
          <w:b w:val="0"/>
          <w:bCs w:val="0"/>
          <w:spacing w:val="-3"/>
          <w:sz w:val="28"/>
          <w:szCs w:val="22"/>
          <w:lang w:val="zh-CN" w:eastAsia="zh-CN" w:bidi="zh-CN"/>
        </w:rPr>
        <w:t>。</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3"/>
        <w:keepNext w:val="0"/>
        <w:keepLines w:val="0"/>
        <w:pageBreakBefore w:val="0"/>
        <w:widowControl w:val="0"/>
        <w:numPr>
          <w:ilvl w:val="0"/>
          <w:numId w:val="1"/>
        </w:numPr>
        <w:tabs>
          <w:tab w:val="left" w:pos="401"/>
        </w:tabs>
        <w:kinsoku/>
        <w:wordWrap/>
        <w:overflowPunct/>
        <w:topLinePunct w:val="0"/>
        <w:autoSpaceDE w:val="0"/>
        <w:autoSpaceDN w:val="0"/>
        <w:bidi w:val="0"/>
        <w:adjustRightInd/>
        <w:snapToGrid/>
        <w:spacing w:before="64" w:after="0" w:line="365" w:lineRule="auto"/>
        <w:ind w:left="401" w:right="0" w:hanging="181"/>
        <w:jc w:val="left"/>
        <w:textAlignment w:val="auto"/>
        <w:outlineLvl w:val="0"/>
        <w:rPr>
          <w:rFonts w:ascii="仿宋_GB2312" w:hAnsi="仿宋_GB2312" w:eastAsia="仿宋_GB2312" w:cs="仿宋_GB2312"/>
          <w:b/>
          <w:bCs/>
          <w:spacing w:val="-3"/>
          <w:sz w:val="28"/>
          <w:szCs w:val="22"/>
          <w:lang w:val="zh-CN" w:eastAsia="zh-CN" w:bidi="zh-CN"/>
        </w:rPr>
      </w:pPr>
      <w:r>
        <w:rPr>
          <w:rFonts w:hint="eastAsia" w:cs="仿宋_GB2312"/>
          <w:b w:val="0"/>
          <w:bCs w:val="0"/>
          <w:spacing w:val="-3"/>
          <w:sz w:val="28"/>
          <w:szCs w:val="22"/>
          <w:lang w:val="en-US" w:eastAsia="zh-CN" w:bidi="zh-CN"/>
        </w:rPr>
        <w:t xml:space="preserve"> </w:t>
      </w:r>
      <w:bookmarkStart w:id="30" w:name="_Toc17007"/>
      <w:bookmarkStart w:id="31" w:name="_Toc16132"/>
      <w:bookmarkStart w:id="32" w:name="_Toc24540"/>
      <w:r>
        <w:rPr>
          <w:rFonts w:ascii="仿宋_GB2312" w:hAnsi="仿宋_GB2312" w:eastAsia="仿宋_GB2312" w:cs="仿宋_GB2312"/>
          <w:b/>
          <w:bCs/>
          <w:spacing w:val="-3"/>
          <w:sz w:val="28"/>
          <w:szCs w:val="22"/>
          <w:lang w:val="zh-CN" w:eastAsia="zh-CN" w:bidi="zh-CN"/>
        </w:rPr>
        <w:t>水土保持方案和设计情况</w:t>
      </w:r>
      <w:bookmarkEnd w:id="30"/>
      <w:bookmarkEnd w:id="31"/>
      <w:bookmarkEnd w:id="32"/>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33" w:name="_bookmark5"/>
      <w:bookmarkEnd w:id="33"/>
      <w:bookmarkStart w:id="34" w:name="2.1主体工程设计"/>
      <w:bookmarkEnd w:id="34"/>
      <w:bookmarkStart w:id="35" w:name="_Toc9189"/>
      <w:bookmarkStart w:id="36" w:name="_Toc29892"/>
      <w:bookmarkStart w:id="37" w:name="_Toc19423"/>
      <w:r>
        <w:rPr>
          <w:rFonts w:ascii="仿宋_GB2312" w:hAnsi="仿宋_GB2312" w:eastAsia="仿宋_GB2312" w:cs="仿宋_GB2312"/>
          <w:b/>
          <w:bCs/>
          <w:spacing w:val="-3"/>
          <w:sz w:val="28"/>
          <w:szCs w:val="22"/>
          <w:lang w:val="zh-CN" w:eastAsia="zh-CN" w:bidi="zh-CN"/>
        </w:rPr>
        <w:t>主体工程设计</w:t>
      </w:r>
      <w:bookmarkEnd w:id="35"/>
      <w:bookmarkEnd w:id="36"/>
      <w:bookmarkEnd w:id="37"/>
    </w:p>
    <w:p>
      <w:pPr>
        <w:pStyle w:val="4"/>
        <w:keepNext w:val="0"/>
        <w:keepLines w:val="0"/>
        <w:pageBreakBefore w:val="0"/>
        <w:widowControl w:val="0"/>
        <w:kinsoku/>
        <w:wordWrap/>
        <w:overflowPunct/>
        <w:topLinePunct w:val="0"/>
        <w:autoSpaceDE w:val="0"/>
        <w:autoSpaceDN w:val="0"/>
        <w:bidi w:val="0"/>
        <w:adjustRightInd/>
        <w:snapToGrid/>
        <w:spacing w:before="7" w:line="365" w:lineRule="auto"/>
        <w:ind w:left="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无</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bookmarkStart w:id="38" w:name="_bookmark6"/>
      <w:bookmarkEnd w:id="38"/>
      <w:bookmarkStart w:id="39" w:name="2.2水土保持方案"/>
      <w:bookmarkEnd w:id="39"/>
      <w:bookmarkStart w:id="40" w:name="_Toc18593"/>
      <w:bookmarkStart w:id="41" w:name="_Toc3828"/>
      <w:bookmarkStart w:id="42" w:name="_Toc8849"/>
      <w:r>
        <w:rPr>
          <w:rFonts w:ascii="仿宋_GB2312" w:hAnsi="仿宋_GB2312" w:eastAsia="仿宋_GB2312" w:cs="仿宋_GB2312"/>
          <w:b/>
          <w:bCs/>
          <w:spacing w:val="-3"/>
          <w:sz w:val="28"/>
          <w:szCs w:val="22"/>
          <w:lang w:val="zh-CN" w:eastAsia="zh-CN" w:bidi="zh-CN"/>
        </w:rPr>
        <w:t>水土保持方案</w:t>
      </w:r>
      <w:bookmarkEnd w:id="40"/>
      <w:bookmarkEnd w:id="41"/>
      <w:bookmarkEnd w:id="42"/>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bookmarkStart w:id="43" w:name="_bookmark7"/>
      <w:bookmarkEnd w:id="43"/>
      <w:bookmarkStart w:id="44" w:name="2.3水土保持方案变更"/>
      <w:bookmarkEnd w:id="44"/>
      <w:bookmarkStart w:id="45" w:name="_Toc7351"/>
      <w:bookmarkStart w:id="46" w:name="_Toc31725"/>
      <w:bookmarkStart w:id="47" w:name="_Toc12578"/>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20</w:t>
      </w:r>
      <w:r>
        <w:rPr>
          <w:rFonts w:hint="eastAsia" w:ascii="仿宋" w:hAnsi="仿宋" w:eastAsia="仿宋" w:cs="仿宋"/>
          <w:b w:val="0"/>
          <w:bCs w:val="0"/>
          <w:spacing w:val="-3"/>
          <w:sz w:val="28"/>
          <w:szCs w:val="22"/>
          <w:lang w:val="zh-CN" w:eastAsia="zh-CN" w:bidi="zh-CN"/>
        </w:rPr>
        <w:t>年</w:t>
      </w:r>
      <w:r>
        <w:rPr>
          <w:rFonts w:hint="eastAsia" w:ascii="仿宋" w:hAnsi="仿宋" w:eastAsia="仿宋" w:cs="仿宋"/>
          <w:b w:val="0"/>
          <w:bCs w:val="0"/>
          <w:spacing w:val="-3"/>
          <w:sz w:val="28"/>
          <w:szCs w:val="22"/>
          <w:lang w:val="en-US" w:eastAsia="zh-CN" w:bidi="zh-CN"/>
        </w:rPr>
        <w:t>4</w:t>
      </w:r>
      <w:r>
        <w:rPr>
          <w:rFonts w:hint="eastAsia" w:ascii="仿宋" w:hAnsi="仿宋" w:eastAsia="仿宋" w:cs="仿宋"/>
          <w:b w:val="0"/>
          <w:bCs w:val="0"/>
          <w:spacing w:val="-3"/>
          <w:sz w:val="28"/>
          <w:szCs w:val="22"/>
          <w:lang w:val="zh-CN" w:eastAsia="zh-CN" w:bidi="zh-CN"/>
        </w:rPr>
        <w:t>月，吉县安瑞生态农业科技有限公司编制完成了《山西晋南钢铁集团有限公司聚德幼儿园项目水土保持方案报告表》。</w:t>
      </w:r>
    </w:p>
    <w:p>
      <w:pPr>
        <w:pStyle w:val="4"/>
        <w:keepNext w:val="0"/>
        <w:keepLines w:val="0"/>
        <w:pageBreakBefore w:val="0"/>
        <w:widowControl w:val="0"/>
        <w:kinsoku/>
        <w:wordWrap/>
        <w:overflowPunct/>
        <w:topLinePunct w:val="0"/>
        <w:autoSpaceDE/>
        <w:autoSpaceDN/>
        <w:bidi w:val="0"/>
        <w:adjustRightInd/>
        <w:snapToGrid/>
        <w:spacing w:line="364" w:lineRule="auto"/>
        <w:ind w:left="0" w:leftChars="0" w:right="-54" w:rightChars="0" w:firstLine="700" w:firstLineChars="0"/>
        <w:jc w:val="both"/>
        <w:textAlignment w:val="auto"/>
        <w:rPr>
          <w:rFonts w:hint="eastAsia" w:ascii="仿宋" w:hAnsi="仿宋" w:eastAsia="仿宋" w:cs="仿宋"/>
          <w:b w:val="0"/>
          <w:bCs w:val="0"/>
          <w:spacing w:val="-3"/>
          <w:sz w:val="28"/>
          <w:szCs w:val="22"/>
          <w:lang w:val="zh-CN" w:eastAsia="zh-CN" w:bidi="zh-CN"/>
        </w:rPr>
      </w:pPr>
      <w:r>
        <w:rPr>
          <w:rFonts w:hint="eastAsia" w:ascii="仿宋" w:hAnsi="仿宋" w:eastAsia="仿宋" w:cs="仿宋"/>
          <w:b w:val="0"/>
          <w:bCs w:val="0"/>
          <w:spacing w:val="-3"/>
          <w:sz w:val="28"/>
          <w:szCs w:val="22"/>
          <w:lang w:val="zh-CN" w:eastAsia="zh-CN" w:bidi="zh-CN"/>
        </w:rPr>
        <w:t>20</w:t>
      </w:r>
      <w:r>
        <w:rPr>
          <w:rFonts w:hint="eastAsia" w:ascii="仿宋" w:hAnsi="仿宋" w:eastAsia="仿宋" w:cs="仿宋"/>
          <w:b w:val="0"/>
          <w:bCs w:val="0"/>
          <w:spacing w:val="-3"/>
          <w:sz w:val="28"/>
          <w:szCs w:val="22"/>
          <w:lang w:val="en-US" w:eastAsia="zh-CN" w:bidi="zh-CN"/>
        </w:rPr>
        <w:t>20</w:t>
      </w:r>
      <w:r>
        <w:rPr>
          <w:rFonts w:hint="eastAsia" w:ascii="仿宋" w:hAnsi="仿宋" w:eastAsia="仿宋" w:cs="仿宋"/>
          <w:b w:val="0"/>
          <w:bCs w:val="0"/>
          <w:spacing w:val="-3"/>
          <w:sz w:val="28"/>
          <w:szCs w:val="22"/>
          <w:lang w:val="zh-CN" w:eastAsia="zh-CN" w:bidi="zh-CN"/>
        </w:rPr>
        <w:t xml:space="preserve"> 年</w:t>
      </w:r>
      <w:r>
        <w:rPr>
          <w:rFonts w:hint="eastAsia" w:ascii="仿宋" w:hAnsi="仿宋" w:eastAsia="仿宋" w:cs="仿宋"/>
          <w:b w:val="0"/>
          <w:bCs w:val="0"/>
          <w:spacing w:val="-3"/>
          <w:sz w:val="28"/>
          <w:szCs w:val="22"/>
          <w:lang w:val="en-US" w:eastAsia="zh-CN" w:bidi="zh-CN"/>
        </w:rPr>
        <w:t>4</w:t>
      </w:r>
      <w:r>
        <w:rPr>
          <w:rFonts w:hint="eastAsia" w:ascii="仿宋" w:hAnsi="仿宋" w:eastAsia="仿宋" w:cs="仿宋"/>
          <w:b w:val="0"/>
          <w:bCs w:val="0"/>
          <w:spacing w:val="-3"/>
          <w:sz w:val="28"/>
          <w:szCs w:val="22"/>
          <w:lang w:val="zh-CN" w:eastAsia="zh-CN" w:bidi="zh-CN"/>
        </w:rPr>
        <w:t>月</w:t>
      </w:r>
      <w:r>
        <w:rPr>
          <w:rFonts w:hint="eastAsia" w:ascii="仿宋" w:hAnsi="仿宋" w:eastAsia="仿宋" w:cs="仿宋"/>
          <w:b w:val="0"/>
          <w:bCs w:val="0"/>
          <w:spacing w:val="-3"/>
          <w:sz w:val="28"/>
          <w:szCs w:val="22"/>
          <w:lang w:val="en-US" w:eastAsia="zh-CN" w:bidi="zh-CN"/>
        </w:rPr>
        <w:t>16</w:t>
      </w:r>
      <w:r>
        <w:rPr>
          <w:rFonts w:hint="eastAsia" w:ascii="仿宋" w:hAnsi="仿宋" w:eastAsia="仿宋" w:cs="仿宋"/>
          <w:b w:val="0"/>
          <w:bCs w:val="0"/>
          <w:spacing w:val="-3"/>
          <w:sz w:val="28"/>
          <w:szCs w:val="22"/>
          <w:lang w:val="zh-CN" w:eastAsia="zh-CN" w:bidi="zh-CN"/>
        </w:rPr>
        <w:t>日，取得了由曲沃县行政审批管理局以曲行政审批</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2020</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38号</w:t>
      </w:r>
      <w:r>
        <w:rPr>
          <w:rFonts w:hint="eastAsia" w:ascii="仿宋" w:hAnsi="仿宋" w:eastAsia="仿宋" w:cs="仿宋"/>
          <w:b w:val="0"/>
          <w:bCs w:val="0"/>
          <w:spacing w:val="-3"/>
          <w:sz w:val="28"/>
          <w:szCs w:val="22"/>
          <w:lang w:val="zh-CN" w:eastAsia="zh-CN" w:bidi="zh-CN"/>
        </w:rPr>
        <w:t>文“关于山西晋南钢铁集团有限公司聚德幼儿园项目水土保持方案报告表的批复”。</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水土保持方案变更</w:t>
      </w:r>
      <w:bookmarkEnd w:id="45"/>
      <w:bookmarkEnd w:id="46"/>
      <w:bookmarkEnd w:id="47"/>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13"/>
        <w:numPr>
          <w:ilvl w:val="1"/>
          <w:numId w:val="1"/>
        </w:numPr>
        <w:tabs>
          <w:tab w:val="left" w:pos="580"/>
        </w:tabs>
        <w:spacing w:before="82" w:after="0" w:line="427" w:lineRule="auto"/>
        <w:ind w:left="700" w:right="4946" w:rightChars="0" w:hanging="480"/>
        <w:jc w:val="left"/>
        <w:outlineLvl w:val="1"/>
        <w:rPr>
          <w:rFonts w:ascii="仿宋_GB2312" w:hAnsi="仿宋_GB2312" w:eastAsia="仿宋_GB2312" w:cs="仿宋_GB2312"/>
          <w:b/>
          <w:bCs/>
          <w:spacing w:val="-3"/>
          <w:sz w:val="28"/>
          <w:szCs w:val="22"/>
          <w:lang w:val="zh-CN" w:eastAsia="zh-CN" w:bidi="zh-CN"/>
        </w:rPr>
      </w:pPr>
      <w:bookmarkStart w:id="48" w:name="_bookmark8"/>
      <w:bookmarkEnd w:id="48"/>
      <w:bookmarkStart w:id="49" w:name="2.4水土保持后续设计"/>
      <w:bookmarkEnd w:id="49"/>
      <w:bookmarkStart w:id="50" w:name="_Toc24965"/>
      <w:bookmarkStart w:id="51" w:name="_Toc28112"/>
      <w:bookmarkStart w:id="52" w:name="_Toc20277"/>
      <w:r>
        <w:rPr>
          <w:rFonts w:ascii="仿宋_GB2312" w:hAnsi="仿宋_GB2312" w:eastAsia="仿宋_GB2312" w:cs="仿宋_GB2312"/>
          <w:b/>
          <w:bCs/>
          <w:spacing w:val="-3"/>
          <w:sz w:val="28"/>
          <w:szCs w:val="22"/>
          <w:lang w:val="zh-CN" w:eastAsia="zh-CN" w:bidi="zh-CN"/>
        </w:rPr>
        <w:t>水土保持后续设</w:t>
      </w:r>
      <w:r>
        <w:rPr>
          <w:rFonts w:hint="eastAsia" w:cs="仿宋_GB2312"/>
          <w:b/>
          <w:bCs/>
          <w:spacing w:val="-3"/>
          <w:sz w:val="28"/>
          <w:szCs w:val="22"/>
          <w:lang w:val="zh-CN" w:eastAsia="zh-CN" w:bidi="zh-CN"/>
        </w:rPr>
        <w:t>计</w:t>
      </w:r>
      <w:bookmarkEnd w:id="50"/>
      <w:bookmarkEnd w:id="51"/>
      <w:bookmarkEnd w:id="52"/>
    </w:p>
    <w:p>
      <w:pPr>
        <w:pStyle w:val="13"/>
        <w:numPr>
          <w:ilvl w:val="0"/>
          <w:numId w:val="0"/>
        </w:numPr>
        <w:tabs>
          <w:tab w:val="left" w:pos="580"/>
        </w:tabs>
        <w:spacing w:before="82" w:after="0" w:line="427" w:lineRule="auto"/>
        <w:ind w:left="220" w:leftChars="0" w:right="5850" w:rightChars="0" w:firstLine="548" w:firstLineChars="20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无。</w:t>
      </w: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06" w:rightChars="0" w:firstLine="0" w:firstLineChars="0"/>
        <w:rPr>
          <w:rFonts w:ascii="仿宋_GB2312" w:hAnsi="仿宋_GB2312" w:eastAsia="仿宋_GB2312" w:cs="仿宋_GB2312"/>
          <w:b w:val="0"/>
          <w:bCs w:val="0"/>
          <w:spacing w:val="-3"/>
          <w:sz w:val="28"/>
          <w:szCs w:val="22"/>
          <w:lang w:val="zh-CN" w:eastAsia="zh-CN" w:bidi="zh-CN"/>
        </w:rPr>
      </w:pP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53" w:name="_Toc32185"/>
      <w:bookmarkStart w:id="54" w:name="_Toc7514"/>
      <w:bookmarkStart w:id="55" w:name="_Toc6935"/>
      <w:r>
        <w:rPr>
          <w:rFonts w:ascii="仿宋_GB2312" w:hAnsi="仿宋_GB2312" w:eastAsia="仿宋_GB2312" w:cs="仿宋_GB2312"/>
          <w:b/>
          <w:bCs/>
          <w:spacing w:val="-3"/>
          <w:sz w:val="28"/>
          <w:szCs w:val="22"/>
          <w:lang w:val="zh-CN" w:eastAsia="zh-CN" w:bidi="zh-CN"/>
        </w:rPr>
        <w:t>水土保持方案实施情况</w:t>
      </w:r>
      <w:bookmarkEnd w:id="53"/>
      <w:bookmarkEnd w:id="54"/>
      <w:bookmarkEnd w:id="55"/>
    </w:p>
    <w:p>
      <w:pPr>
        <w:pStyle w:val="3"/>
        <w:numPr>
          <w:ilvl w:val="1"/>
          <w:numId w:val="1"/>
        </w:numPr>
        <w:tabs>
          <w:tab w:val="left" w:pos="580"/>
        </w:tabs>
        <w:spacing w:before="160"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56" w:name="3.1水土流失防治责任范围"/>
      <w:bookmarkEnd w:id="56"/>
      <w:bookmarkStart w:id="57" w:name="_bookmark10"/>
      <w:bookmarkEnd w:id="57"/>
      <w:bookmarkStart w:id="58" w:name="_Toc26961"/>
      <w:bookmarkStart w:id="59" w:name="_Toc16882"/>
      <w:bookmarkStart w:id="60" w:name="_Toc8153"/>
      <w:r>
        <w:rPr>
          <w:rFonts w:ascii="仿宋_GB2312" w:hAnsi="仿宋_GB2312" w:eastAsia="仿宋_GB2312" w:cs="仿宋_GB2312"/>
          <w:b/>
          <w:bCs/>
          <w:spacing w:val="-3"/>
          <w:sz w:val="28"/>
          <w:szCs w:val="22"/>
          <w:lang w:val="zh-CN" w:eastAsia="zh-CN" w:bidi="zh-CN"/>
        </w:rPr>
        <w:t>水土流失防治责任范围</w:t>
      </w:r>
      <w:bookmarkEnd w:id="58"/>
      <w:bookmarkEnd w:id="59"/>
      <w:bookmarkEnd w:id="60"/>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58"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61" w:name="3.1.1方案批复的水土流失防治责任范围"/>
      <w:bookmarkEnd w:id="61"/>
      <w:bookmarkStart w:id="62" w:name="3.1.1方案批复的水土流失防治责任范围"/>
      <w:bookmarkEnd w:id="62"/>
      <w:r>
        <w:rPr>
          <w:rFonts w:ascii="仿宋_GB2312" w:hAnsi="仿宋_GB2312" w:eastAsia="仿宋_GB2312" w:cs="仿宋_GB2312"/>
          <w:b/>
          <w:bCs/>
          <w:spacing w:val="-3"/>
          <w:sz w:val="28"/>
          <w:szCs w:val="22"/>
          <w:lang w:val="zh-CN" w:eastAsia="zh-CN" w:bidi="zh-CN"/>
        </w:rPr>
        <w:t>方案批复的水土流失防治责任范围</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根据已批复的水土保持方案，</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方案确定的施工期发生的防治责任范围为</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hm²。方案确定的水土流失防治责任范围见表 3-1。</w:t>
      </w:r>
    </w:p>
    <w:p>
      <w:pPr>
        <w:tabs>
          <w:tab w:val="left" w:pos="2286"/>
        </w:tabs>
        <w:spacing w:before="0" w:after="48" w:line="276" w:lineRule="exact"/>
        <w:ind w:left="27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3-1</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方案确定的水土流失防治责任范围、扰动土地面积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幼儿园区</w:t>
            </w:r>
          </w:p>
        </w:tc>
        <w:tc>
          <w:tcPr>
            <w:tcW w:w="3573" w:type="dxa"/>
            <w:vAlign w:val="center"/>
          </w:tcPr>
          <w:p>
            <w:pPr>
              <w:pStyle w:val="14"/>
              <w:spacing w:before="78"/>
              <w:ind w:left="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管线防治区</w:t>
            </w:r>
          </w:p>
        </w:tc>
        <w:tc>
          <w:tcPr>
            <w:tcW w:w="3573" w:type="dxa"/>
            <w:vAlign w:val="center"/>
          </w:tcPr>
          <w:p>
            <w:pPr>
              <w:pStyle w:val="14"/>
              <w:spacing w:before="78"/>
              <w:ind w:left="9"/>
              <w:jc w:val="center"/>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03</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78"/>
              <w:ind w:left="9"/>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r>
    </w:tbl>
    <w:p>
      <w:pPr>
        <w:pStyle w:val="13"/>
        <w:numPr>
          <w:ilvl w:val="0"/>
          <w:numId w:val="0"/>
        </w:numPr>
        <w:tabs>
          <w:tab w:val="left" w:pos="760"/>
        </w:tabs>
        <w:spacing w:before="1" w:after="0" w:line="240" w:lineRule="auto"/>
        <w:ind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实际发生的水土流失防治责任范围</w:t>
      </w:r>
    </w:p>
    <w:p>
      <w:pPr>
        <w:pStyle w:val="4"/>
        <w:keepNext w:val="0"/>
        <w:keepLines w:val="0"/>
        <w:pageBreakBefore w:val="0"/>
        <w:widowControl w:val="0"/>
        <w:kinsoku/>
        <w:wordWrap/>
        <w:overflowPunct/>
        <w:topLinePunct w:val="0"/>
        <w:autoSpaceDE/>
        <w:autoSpaceDN/>
        <w:bidi w:val="0"/>
        <w:adjustRightInd/>
        <w:snapToGrid/>
        <w:spacing w:line="365" w:lineRule="auto"/>
        <w:ind w:right="395"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根据对主体工程征占地资料及竣工资料查阅，并结合实测结果分析，</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施工期实际发生的防治责任范围为</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hm²，其中，项目建设区面积</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 xml:space="preserve">hm²；扰动土地面积 </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hm²。实际发生的水土流失防治责任范围、扰动土地面积3-2。</w:t>
      </w:r>
    </w:p>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3-2</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实际发生的水土流失防治责任范围、扰动土地面积</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508"/>
        <w:gridCol w:w="3573"/>
        <w:gridCol w:w="2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序号</w:t>
            </w:r>
          </w:p>
        </w:tc>
        <w:tc>
          <w:tcPr>
            <w:tcW w:w="1508" w:type="dxa"/>
            <w:vMerge w:val="restart"/>
            <w:vAlign w:val="center"/>
          </w:tcPr>
          <w:p>
            <w:pPr>
              <w:pStyle w:val="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防治分区</w:t>
            </w:r>
          </w:p>
        </w:tc>
        <w:tc>
          <w:tcPr>
            <w:tcW w:w="3573" w:type="dxa"/>
            <w:vAlign w:val="center"/>
          </w:tcPr>
          <w:p>
            <w:pPr>
              <w:pStyle w:val="14"/>
              <w:spacing w:before="66"/>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防治责任范围（hm²）</w:t>
            </w:r>
          </w:p>
        </w:tc>
        <w:tc>
          <w:tcPr>
            <w:tcW w:w="2670" w:type="dxa"/>
            <w:vMerge w:val="restart"/>
            <w:vAlign w:val="center"/>
          </w:tcPr>
          <w:p>
            <w:pPr>
              <w:pStyle w:val="14"/>
              <w:spacing w:before="114"/>
              <w:ind w:left="99" w:right="9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扰动土地面积</w:t>
            </w:r>
          </w:p>
          <w:p>
            <w:pPr>
              <w:pStyle w:val="14"/>
              <w:spacing w:before="43"/>
              <w:ind w:left="99" w:right="89"/>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508"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3573" w:type="dxa"/>
            <w:vAlign w:val="center"/>
          </w:tcPr>
          <w:p>
            <w:pPr>
              <w:pStyle w:val="14"/>
              <w:spacing w:before="64"/>
              <w:ind w:right="24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项目建设区</w:t>
            </w:r>
          </w:p>
        </w:tc>
        <w:tc>
          <w:tcPr>
            <w:tcW w:w="2670"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40" w:type="dxa"/>
            <w:vAlign w:val="center"/>
          </w:tcPr>
          <w:p>
            <w:pPr>
              <w:pStyle w:val="14"/>
              <w:spacing w:before="79"/>
              <w:ind w:left="9" w:lef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p>
        </w:tc>
        <w:tc>
          <w:tcPr>
            <w:tcW w:w="1508" w:type="dxa"/>
            <w:vAlign w:val="center"/>
          </w:tcPr>
          <w:p>
            <w:pPr>
              <w:pStyle w:val="14"/>
              <w:spacing w:before="65"/>
              <w:ind w:right="305"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幼儿园区</w:t>
            </w:r>
          </w:p>
        </w:tc>
        <w:tc>
          <w:tcPr>
            <w:tcW w:w="3573" w:type="dxa"/>
            <w:vAlign w:val="center"/>
          </w:tcPr>
          <w:p>
            <w:pPr>
              <w:pStyle w:val="14"/>
              <w:spacing w:before="78"/>
              <w:ind w:left="9" w:leftChars="0"/>
              <w:jc w:val="center"/>
              <w:rPr>
                <w:rFonts w:hint="eastAsia" w:cs="仿宋_GB2312"/>
                <w:b w:val="0"/>
                <w:bCs w:val="0"/>
                <w:spacing w:val="-3"/>
                <w:sz w:val="28"/>
                <w:szCs w:val="22"/>
                <w:lang w:val="zh-CN" w:eastAsia="zh-CN" w:bidi="zh-CN"/>
              </w:rPr>
            </w:pPr>
            <w:r>
              <w:rPr>
                <w:rFonts w:hint="eastAsia" w:cs="仿宋_GB2312"/>
                <w:b w:val="0"/>
                <w:bCs w:val="0"/>
                <w:spacing w:val="-3"/>
                <w:sz w:val="28"/>
                <w:szCs w:val="22"/>
                <w:lang w:val="en-US" w:eastAsia="zh-CN" w:bidi="zh-CN"/>
              </w:rPr>
              <w:t>1.1</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940" w:type="dxa"/>
            <w:vAlign w:val="center"/>
          </w:tcPr>
          <w:p>
            <w:pPr>
              <w:pStyle w:val="14"/>
              <w:spacing w:before="80"/>
              <w:ind w:left="9" w:lef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p>
        </w:tc>
        <w:tc>
          <w:tcPr>
            <w:tcW w:w="1508" w:type="dxa"/>
            <w:vAlign w:val="center"/>
          </w:tcPr>
          <w:p>
            <w:pPr>
              <w:pStyle w:val="14"/>
              <w:spacing w:before="66"/>
              <w:ind w:right="-42"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管线防治区</w:t>
            </w:r>
          </w:p>
        </w:tc>
        <w:tc>
          <w:tcPr>
            <w:tcW w:w="3573" w:type="dxa"/>
            <w:vAlign w:val="center"/>
          </w:tcPr>
          <w:p>
            <w:pPr>
              <w:pStyle w:val="14"/>
              <w:spacing w:before="78"/>
              <w:ind w:left="9" w:leftChars="0"/>
              <w:jc w:val="center"/>
              <w:rPr>
                <w:rFonts w:hint="default"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03</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2448" w:type="dxa"/>
            <w:gridSpan w:val="2"/>
            <w:vAlign w:val="center"/>
          </w:tcPr>
          <w:p>
            <w:pPr>
              <w:pStyle w:val="14"/>
              <w:spacing w:before="66"/>
              <w:ind w:right="678" w:rightChars="0" w:firstLine="822" w:firstLineChars="30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w:t>
            </w:r>
            <w:r>
              <w:rPr>
                <w:rFonts w:hint="eastAsia"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计</w:t>
            </w:r>
          </w:p>
        </w:tc>
        <w:tc>
          <w:tcPr>
            <w:tcW w:w="3573" w:type="dxa"/>
            <w:vAlign w:val="center"/>
          </w:tcPr>
          <w:p>
            <w:pPr>
              <w:pStyle w:val="14"/>
              <w:spacing w:before="78"/>
              <w:ind w:left="9" w:lef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c>
          <w:tcPr>
            <w:tcW w:w="2670" w:type="dxa"/>
            <w:vAlign w:val="center"/>
          </w:tcPr>
          <w:p>
            <w:pPr>
              <w:pStyle w:val="14"/>
              <w:spacing w:before="78"/>
              <w:ind w:left="9" w:lef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r>
    </w:tbl>
    <w:p>
      <w:pPr>
        <w:tabs>
          <w:tab w:val="left" w:pos="2442"/>
        </w:tabs>
        <w:spacing w:before="0" w:after="47" w:line="277" w:lineRule="exact"/>
        <w:ind w:left="512" w:right="0" w:firstLine="0"/>
        <w:jc w:val="both"/>
        <w:rPr>
          <w:rFonts w:ascii="仿宋_GB2312" w:hAnsi="仿宋_GB2312" w:eastAsia="仿宋_GB2312" w:cs="仿宋_GB2312"/>
          <w:b w:val="0"/>
          <w:bCs w:val="0"/>
          <w:spacing w:val="-3"/>
          <w:sz w:val="28"/>
          <w:szCs w:val="22"/>
          <w:lang w:val="zh-CN" w:eastAsia="zh-CN" w:bidi="zh-CN"/>
        </w:rPr>
      </w:pPr>
    </w:p>
    <w:p>
      <w:pPr>
        <w:pStyle w:val="13"/>
        <w:numPr>
          <w:ilvl w:val="0"/>
          <w:numId w:val="0"/>
        </w:numPr>
        <w:tabs>
          <w:tab w:val="left" w:pos="760"/>
        </w:tabs>
        <w:spacing w:before="1" w:after="0" w:line="240" w:lineRule="auto"/>
        <w:ind w:left="220" w:leftChars="0" w:right="0" w:rightChars="0"/>
        <w:jc w:val="left"/>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autoSpaceDN/>
        <w:bidi w:val="0"/>
        <w:adjustRightInd/>
        <w:snapToGrid/>
        <w:spacing w:before="1"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bCs/>
          <w:spacing w:val="-3"/>
          <w:sz w:val="28"/>
          <w:szCs w:val="22"/>
          <w:lang w:val="zh-CN" w:eastAsia="zh-CN" w:bidi="zh-CN"/>
        </w:rPr>
        <w:t>水土流失防治责任范围、扰动面积变化分析</w:t>
      </w:r>
      <w:r>
        <w:rPr>
          <w:rFonts w:hint="eastAsia" w:cs="仿宋_GB2312"/>
          <w:b w:val="0"/>
          <w:bCs w:val="0"/>
          <w:spacing w:val="-3"/>
          <w:sz w:val="28"/>
          <w:szCs w:val="22"/>
          <w:lang w:val="zh-CN" w:eastAsia="zh-CN" w:bidi="zh-CN"/>
        </w:rPr>
        <w:t>：</w:t>
      </w:r>
    </w:p>
    <w:p>
      <w:pPr>
        <w:pStyle w:val="4"/>
        <w:spacing w:before="161" w:line="364" w:lineRule="auto"/>
        <w:ind w:left="0" w:leftChars="0" w:right="-94" w:rightChars="0"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水土流失防治责任范围</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建设期内水土流失防治责任范围与方案设计基本一致。</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扰动面积</w:t>
      </w:r>
    </w:p>
    <w:p>
      <w:pPr>
        <w:pStyle w:val="4"/>
        <w:spacing w:before="161" w:line="364" w:lineRule="auto"/>
        <w:ind w:left="0" w:leftChars="0" w:right="-94"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建设期内扰动土地面积与方案设计基本一致。</w:t>
      </w:r>
    </w:p>
    <w:p>
      <w:pPr>
        <w:tabs>
          <w:tab w:val="left" w:pos="6519"/>
        </w:tabs>
        <w:autoSpaceDE w:val="0"/>
        <w:autoSpaceDN w:val="0"/>
        <w:spacing w:before="76" w:after="0" w:line="240" w:lineRule="auto"/>
        <w:ind w:left="1820" w:right="0" w:firstLine="0"/>
        <w:jc w:val="left"/>
        <w:rPr>
          <w:rFonts w:ascii="仿宋_GB2312" w:hAnsi="仿宋_GB2312" w:eastAsia="仿宋_GB2312" w:cs="仿宋_GB2312"/>
          <w:b w:val="0"/>
          <w:bCs w:val="0"/>
          <w:spacing w:val="-3"/>
          <w:kern w:val="0"/>
          <w:sz w:val="28"/>
          <w:szCs w:val="22"/>
          <w:lang w:val="zh-CN" w:eastAsia="zh-CN" w:bidi="zh-CN"/>
        </w:rPr>
      </w:pPr>
      <w:r>
        <w:rPr>
          <w:rFonts w:ascii="仿宋_GB2312" w:hAnsi="仿宋_GB2312" w:eastAsia="仿宋_GB2312" w:cs="仿宋_GB2312"/>
          <w:b w:val="0"/>
          <w:bCs w:val="0"/>
          <w:spacing w:val="-3"/>
          <w:kern w:val="0"/>
          <w:sz w:val="28"/>
          <w:szCs w:val="22"/>
          <w:lang w:val="zh-CN" w:eastAsia="zh-CN" w:bidi="zh-CN"/>
        </w:rPr>
        <w:t>表 3-3</w:t>
      </w:r>
      <w:r>
        <w:rPr>
          <w:rFonts w:hint="eastAsia" w:ascii="仿宋_GB2312" w:hAnsi="仿宋_GB2312" w:eastAsia="仿宋_GB2312" w:cs="仿宋_GB2312"/>
          <w:b w:val="0"/>
          <w:bCs w:val="0"/>
          <w:spacing w:val="-3"/>
          <w:kern w:val="0"/>
          <w:sz w:val="28"/>
          <w:szCs w:val="22"/>
          <w:lang w:val="en-US" w:eastAsia="zh-CN" w:bidi="zh-CN"/>
        </w:rPr>
        <w:t xml:space="preserve">    </w:t>
      </w:r>
      <w:r>
        <w:rPr>
          <w:rFonts w:ascii="仿宋_GB2312" w:hAnsi="仿宋_GB2312" w:eastAsia="仿宋_GB2312" w:cs="仿宋_GB2312"/>
          <w:b w:val="0"/>
          <w:bCs w:val="0"/>
          <w:spacing w:val="-3"/>
          <w:kern w:val="0"/>
          <w:sz w:val="28"/>
          <w:szCs w:val="22"/>
          <w:lang w:val="zh-CN" w:eastAsia="zh-CN" w:bidi="zh-CN"/>
        </w:rPr>
        <w:t>防治责任范围、扰动面积变化分析表</w:t>
      </w:r>
    </w:p>
    <w:p>
      <w:pPr>
        <w:widowControl w:val="0"/>
        <w:autoSpaceDE w:val="0"/>
        <w:autoSpaceDN w:val="0"/>
        <w:spacing w:before="3" w:after="0" w:line="240" w:lineRule="auto"/>
        <w:ind w:left="0" w:right="0"/>
        <w:jc w:val="left"/>
        <w:rPr>
          <w:rFonts w:ascii="仿宋_GB2312" w:hAnsi="仿宋_GB2312" w:eastAsia="仿宋_GB2312" w:cs="仿宋_GB2312"/>
          <w:b w:val="0"/>
          <w:bCs w:val="0"/>
          <w:spacing w:val="-3"/>
          <w:sz w:val="28"/>
          <w:szCs w:val="22"/>
          <w:lang w:val="zh-CN" w:eastAsia="zh-CN" w:bidi="zh-CN"/>
        </w:rPr>
      </w:pPr>
    </w:p>
    <w:tbl>
      <w:tblPr>
        <w:tblStyle w:val="11"/>
        <w:tblpPr w:leftFromText="180" w:rightFromText="180" w:vertAnchor="text" w:horzAnchor="page" w:tblpX="1549" w:tblpY="59"/>
        <w:tblOverlap w:val="never"/>
        <w:tblW w:w="89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2"/>
        <w:gridCol w:w="1003"/>
        <w:gridCol w:w="1470"/>
        <w:gridCol w:w="1485"/>
        <w:gridCol w:w="1380"/>
        <w:gridCol w:w="1005"/>
        <w:gridCol w:w="1196"/>
        <w:gridCol w:w="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62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序号</w:t>
            </w:r>
          </w:p>
        </w:tc>
        <w:tc>
          <w:tcPr>
            <w:tcW w:w="100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防治分区</w:t>
            </w:r>
          </w:p>
        </w:tc>
        <w:tc>
          <w:tcPr>
            <w:tcW w:w="4335"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防治责任范围（hm²）</w:t>
            </w:r>
          </w:p>
        </w:tc>
        <w:tc>
          <w:tcPr>
            <w:tcW w:w="3038"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扰动土地面积（hm²）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方案确定</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c>
          <w:tcPr>
            <w:tcW w:w="1005"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方案预测</w:t>
            </w:r>
          </w:p>
        </w:tc>
        <w:tc>
          <w:tcPr>
            <w:tcW w:w="119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监测结果</w:t>
            </w:r>
          </w:p>
        </w:tc>
        <w:tc>
          <w:tcPr>
            <w:tcW w:w="83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62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00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项目建设区</w:t>
            </w:r>
          </w:p>
        </w:tc>
        <w:tc>
          <w:tcPr>
            <w:tcW w:w="1005"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119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c>
          <w:tcPr>
            <w:tcW w:w="837"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1</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幼儿园区</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1.1</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1.1</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1.1</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1.1</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exact"/>
        </w:trPr>
        <w:tc>
          <w:tcPr>
            <w:tcW w:w="62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2</w:t>
            </w:r>
          </w:p>
        </w:tc>
        <w:tc>
          <w:tcPr>
            <w:tcW w:w="10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管线防治区</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0.03</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0.03</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0.03</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0.03</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exact"/>
        </w:trPr>
        <w:tc>
          <w:tcPr>
            <w:tcW w:w="1625"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zh-CN" w:eastAsia="zh-CN"/>
              </w:rPr>
              <w:t>合</w:t>
            </w:r>
            <w:r>
              <w:rPr>
                <w:rFonts w:hint="eastAsia" w:ascii="仿宋" w:hAnsi="仿宋" w:eastAsia="仿宋" w:cs="仿宋"/>
                <w:sz w:val="18"/>
                <w:szCs w:val="18"/>
                <w:lang w:val="en-US" w:eastAsia="zh-CN"/>
              </w:rPr>
              <w:t xml:space="preserve">  </w:t>
            </w:r>
            <w:r>
              <w:rPr>
                <w:rFonts w:hint="eastAsia" w:ascii="仿宋" w:hAnsi="仿宋" w:eastAsia="仿宋" w:cs="仿宋"/>
                <w:sz w:val="18"/>
                <w:szCs w:val="18"/>
                <w:lang w:val="zh-CN" w:eastAsia="zh-CN"/>
              </w:rPr>
              <w:t>计</w:t>
            </w:r>
          </w:p>
        </w:tc>
        <w:tc>
          <w:tcPr>
            <w:tcW w:w="147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1.13</w:t>
            </w:r>
          </w:p>
        </w:tc>
        <w:tc>
          <w:tcPr>
            <w:tcW w:w="148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1.13</w:t>
            </w:r>
          </w:p>
        </w:tc>
        <w:tc>
          <w:tcPr>
            <w:tcW w:w="138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0</w:t>
            </w:r>
          </w:p>
        </w:tc>
        <w:tc>
          <w:tcPr>
            <w:tcW w:w="10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1.13</w:t>
            </w:r>
          </w:p>
        </w:tc>
        <w:tc>
          <w:tcPr>
            <w:tcW w:w="119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1.13</w:t>
            </w:r>
          </w:p>
        </w:tc>
        <w:tc>
          <w:tcPr>
            <w:tcW w:w="83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18"/>
                <w:szCs w:val="18"/>
                <w:lang w:val="zh-CN" w:eastAsia="zh-CN"/>
              </w:rPr>
            </w:pPr>
            <w:r>
              <w:rPr>
                <w:rFonts w:hint="eastAsia" w:ascii="仿宋" w:hAnsi="仿宋" w:eastAsia="仿宋" w:cs="仿宋"/>
                <w:sz w:val="18"/>
                <w:szCs w:val="18"/>
                <w:lang w:val="en-US" w:eastAsia="zh-CN"/>
              </w:rPr>
              <w:t>0</w:t>
            </w:r>
          </w:p>
        </w:tc>
      </w:tr>
    </w:tbl>
    <w:p>
      <w:pPr>
        <w:pStyle w:val="3"/>
        <w:numPr>
          <w:ilvl w:val="1"/>
          <w:numId w:val="1"/>
        </w:numPr>
        <w:tabs>
          <w:tab w:val="left" w:pos="580"/>
        </w:tabs>
        <w:spacing w:before="64"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63" w:name="_Toc27182"/>
      <w:bookmarkStart w:id="64" w:name="_Toc15480"/>
      <w:bookmarkStart w:id="65" w:name="_Toc30262"/>
      <w:r>
        <w:rPr>
          <w:rFonts w:ascii="仿宋_GB2312" w:hAnsi="仿宋_GB2312" w:eastAsia="仿宋_GB2312" w:cs="仿宋_GB2312"/>
          <w:b/>
          <w:bCs/>
          <w:spacing w:val="-3"/>
          <w:sz w:val="28"/>
          <w:szCs w:val="22"/>
          <w:lang w:val="zh-CN" w:eastAsia="zh-CN" w:bidi="zh-CN"/>
        </w:rPr>
        <w:t>弃渣场设置</w:t>
      </w:r>
      <w:bookmarkEnd w:id="63"/>
      <w:bookmarkEnd w:id="64"/>
      <w:bookmarkEnd w:id="65"/>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水土保持方案及实际建设过程中未设置弃渣场。</w:t>
      </w:r>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4"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66" w:name="3.3取土场设置"/>
      <w:bookmarkEnd w:id="66"/>
      <w:bookmarkStart w:id="67" w:name="_bookmark12"/>
      <w:bookmarkEnd w:id="67"/>
      <w:bookmarkStart w:id="68" w:name="_Toc24709"/>
      <w:bookmarkStart w:id="69" w:name="_Toc20274"/>
      <w:bookmarkStart w:id="70" w:name="_Toc30104"/>
      <w:r>
        <w:rPr>
          <w:rFonts w:ascii="仿宋_GB2312" w:hAnsi="仿宋_GB2312" w:eastAsia="仿宋_GB2312" w:cs="仿宋_GB2312"/>
          <w:b/>
          <w:bCs/>
          <w:spacing w:val="-3"/>
          <w:sz w:val="28"/>
          <w:szCs w:val="22"/>
          <w:lang w:val="zh-CN" w:eastAsia="zh-CN" w:bidi="zh-CN"/>
        </w:rPr>
        <w:t>取土场设置</w:t>
      </w:r>
      <w:bookmarkEnd w:id="68"/>
      <w:bookmarkEnd w:id="69"/>
      <w:bookmarkEnd w:id="70"/>
    </w:p>
    <w:p>
      <w:pPr>
        <w:pStyle w:val="4"/>
        <w:keepNext w:val="0"/>
        <w:keepLines w:val="0"/>
        <w:pageBreakBefore w:val="0"/>
        <w:widowControl w:val="0"/>
        <w:kinsoku/>
        <w:wordWrap/>
        <w:overflowPunct/>
        <w:topLinePunct w:val="0"/>
        <w:autoSpaceDE/>
        <w:autoSpaceDN/>
        <w:bidi w:val="0"/>
        <w:adjustRightInd/>
        <w:snapToGrid/>
        <w:spacing w:before="1" w:line="365" w:lineRule="auto"/>
        <w:ind w:left="7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实际建设过程中未设置取土场。</w:t>
      </w:r>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71" w:name="3.4水土保持措施总体布局"/>
      <w:bookmarkEnd w:id="71"/>
      <w:bookmarkStart w:id="72" w:name="_bookmark13"/>
      <w:bookmarkEnd w:id="72"/>
      <w:bookmarkStart w:id="73" w:name="_Toc30694"/>
      <w:bookmarkStart w:id="74" w:name="_Toc24934"/>
      <w:bookmarkStart w:id="75" w:name="_Toc24726"/>
      <w:r>
        <w:rPr>
          <w:rFonts w:ascii="仿宋_GB2312" w:hAnsi="仿宋_GB2312" w:eastAsia="仿宋_GB2312" w:cs="仿宋_GB2312"/>
          <w:b/>
          <w:bCs/>
          <w:spacing w:val="-3"/>
          <w:sz w:val="28"/>
          <w:szCs w:val="22"/>
          <w:lang w:val="zh-CN" w:eastAsia="zh-CN" w:bidi="zh-CN"/>
        </w:rPr>
        <w:t>水土保持措施总体布局</w:t>
      </w:r>
      <w:bookmarkEnd w:id="73"/>
      <w:bookmarkEnd w:id="74"/>
      <w:bookmarkEnd w:id="75"/>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工程设计根据施工区各区域的实际情况，采取工程措施、植物措施和临时措施进行综合防治，把</w:t>
      </w:r>
      <w:r>
        <w:rPr>
          <w:rFonts w:hint="eastAsia" w:cs="仿宋_GB2312"/>
          <w:b w:val="0"/>
          <w:bCs w:val="0"/>
          <w:spacing w:val="-3"/>
          <w:sz w:val="28"/>
          <w:szCs w:val="22"/>
          <w:lang w:val="zh-CN" w:eastAsia="zh-CN" w:bidi="zh-CN"/>
        </w:rPr>
        <w:t>幼儿园区和管线防治区</w:t>
      </w:r>
      <w:r>
        <w:rPr>
          <w:rFonts w:ascii="仿宋_GB2312" w:hAnsi="仿宋_GB2312" w:eastAsia="仿宋_GB2312" w:cs="仿宋_GB2312"/>
          <w:b w:val="0"/>
          <w:bCs w:val="0"/>
          <w:spacing w:val="-3"/>
          <w:sz w:val="28"/>
          <w:szCs w:val="22"/>
          <w:lang w:val="zh-CN" w:eastAsia="zh-CN" w:bidi="zh-CN"/>
        </w:rPr>
        <w:t>作为水土流失防治重点区，将主体工程和专项设计中具有水土保持功能工程，纳入到水土保持措施体系当中，使之与方案新增水土保持措施一起，形成一个完整、严密、科学的水土流失防治措施体系，使工程建设造成的水土流失得以及时有效控制。方案设计的水土流失防治措施体系如下：</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76" w:name="_Toc21832"/>
      <w:bookmarkStart w:id="77" w:name="_Toc7003"/>
      <w:bookmarkStart w:id="78" w:name="_Toc19195"/>
      <w:bookmarkStart w:id="79" w:name="_Toc22540"/>
      <w:r>
        <w:rPr>
          <w:rFonts w:ascii="仿宋_GB2312" w:hAnsi="仿宋_GB2312" w:eastAsia="仿宋_GB2312" w:cs="仿宋_GB2312"/>
          <w:b w:val="0"/>
          <w:bCs w:val="0"/>
          <w:spacing w:val="-3"/>
          <w:sz w:val="28"/>
          <w:szCs w:val="22"/>
          <w:lang w:val="zh-CN" w:eastAsia="zh-CN" w:bidi="zh-CN"/>
        </w:rPr>
        <w:t>1、</w:t>
      </w:r>
      <w:bookmarkEnd w:id="76"/>
      <w:bookmarkEnd w:id="77"/>
      <w:bookmarkEnd w:id="78"/>
      <w:bookmarkEnd w:id="79"/>
      <w:r>
        <w:rPr>
          <w:rFonts w:hint="eastAsia" w:cs="仿宋_GB2312"/>
          <w:b w:val="0"/>
          <w:bCs w:val="0"/>
          <w:spacing w:val="-3"/>
          <w:sz w:val="28"/>
          <w:szCs w:val="22"/>
          <w:lang w:val="zh-CN" w:eastAsia="zh-CN" w:bidi="zh-CN"/>
        </w:rPr>
        <w:t>幼儿园区</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：在场地内布设排水暗沟</w:t>
      </w:r>
      <w:r>
        <w:rPr>
          <w:rFonts w:hint="eastAsia" w:cs="仿宋_GB2312"/>
          <w:b w:val="0"/>
          <w:bCs w:val="0"/>
          <w:spacing w:val="-3"/>
          <w:sz w:val="28"/>
          <w:szCs w:val="22"/>
          <w:lang w:val="en-US" w:eastAsia="zh-CN" w:bidi="zh-CN"/>
        </w:rPr>
        <w:t>110</w:t>
      </w:r>
      <w:r>
        <w:rPr>
          <w:rFonts w:hint="eastAsia" w:cs="仿宋_GB2312"/>
          <w:b w:val="0"/>
          <w:bCs w:val="0"/>
          <w:spacing w:val="-3"/>
          <w:sz w:val="28"/>
          <w:szCs w:val="22"/>
          <w:lang w:val="zh-CN" w:eastAsia="zh-CN" w:bidi="zh-CN"/>
        </w:rPr>
        <w:t>m，尺寸0.4m×0.4m。</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r>
        <w:rPr>
          <w:rFonts w:hint="eastAsia" w:cs="仿宋_GB2312"/>
          <w:b w:val="0"/>
          <w:bCs w:val="0"/>
          <w:spacing w:val="-3"/>
          <w:sz w:val="28"/>
          <w:szCs w:val="22"/>
          <w:lang w:val="zh-CN" w:eastAsia="zh-CN" w:bidi="zh-CN"/>
        </w:rPr>
        <w:t>：场内围墙内侧处采用乔灌草结合的方式进行了绿化美化，绿化面积0.</w:t>
      </w:r>
      <w:r>
        <w:rPr>
          <w:rFonts w:hint="eastAsia" w:cs="仿宋_GB2312"/>
          <w:b w:val="0"/>
          <w:bCs w:val="0"/>
          <w:spacing w:val="-3"/>
          <w:sz w:val="28"/>
          <w:szCs w:val="22"/>
          <w:lang w:val="en-US" w:eastAsia="zh-CN" w:bidi="zh-CN"/>
        </w:rPr>
        <w:t>26</w:t>
      </w:r>
      <w:r>
        <w:rPr>
          <w:rFonts w:hint="eastAsia" w:cs="仿宋_GB2312"/>
          <w:b w:val="0"/>
          <w:bCs w:val="0"/>
          <w:spacing w:val="-3"/>
          <w:sz w:val="28"/>
          <w:szCs w:val="22"/>
          <w:lang w:val="zh-CN" w:eastAsia="zh-CN" w:bidi="zh-CN"/>
        </w:rPr>
        <w:t>hm2。</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bookmarkStart w:id="80" w:name="_Toc4690"/>
      <w:bookmarkStart w:id="81" w:name="_Toc23148"/>
      <w:bookmarkStart w:id="82" w:name="_Toc27213"/>
      <w:bookmarkStart w:id="83" w:name="_Toc14979"/>
      <w:r>
        <w:rPr>
          <w:rFonts w:ascii="仿宋_GB2312" w:hAnsi="仿宋_GB2312" w:eastAsia="仿宋_GB2312" w:cs="仿宋_GB2312"/>
          <w:b w:val="0"/>
          <w:bCs w:val="0"/>
          <w:spacing w:val="-3"/>
          <w:sz w:val="28"/>
          <w:szCs w:val="22"/>
          <w:lang w:val="zh-CN" w:eastAsia="zh-CN" w:bidi="zh-CN"/>
        </w:rPr>
        <w:t>2、</w:t>
      </w:r>
      <w:bookmarkEnd w:id="80"/>
      <w:bookmarkEnd w:id="81"/>
      <w:bookmarkEnd w:id="82"/>
      <w:bookmarkEnd w:id="83"/>
      <w:r>
        <w:rPr>
          <w:rFonts w:hint="eastAsia" w:cs="仿宋_GB2312"/>
          <w:b w:val="0"/>
          <w:bCs w:val="0"/>
          <w:spacing w:val="-3"/>
          <w:sz w:val="28"/>
          <w:szCs w:val="22"/>
          <w:lang w:val="zh-CN" w:eastAsia="zh-CN" w:bidi="zh-CN"/>
        </w:rPr>
        <w:t>管线防治区</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工程措施</w:t>
      </w:r>
      <w:r>
        <w:rPr>
          <w:rFonts w:hint="eastAsia" w:cs="仿宋_GB2312"/>
          <w:b w:val="0"/>
          <w:bCs w:val="0"/>
          <w:spacing w:val="-3"/>
          <w:sz w:val="28"/>
          <w:szCs w:val="22"/>
          <w:lang w:val="zh-CN" w:eastAsia="zh-CN" w:bidi="zh-CN"/>
        </w:rPr>
        <w:t>：</w:t>
      </w:r>
      <w:bookmarkStart w:id="84" w:name="_Toc8463"/>
      <w:bookmarkStart w:id="85" w:name="_Toc3853"/>
      <w:bookmarkStart w:id="86" w:name="_Toc28425"/>
      <w:bookmarkStart w:id="87" w:name="_Toc21654"/>
      <w:r>
        <w:rPr>
          <w:rFonts w:hint="eastAsia" w:cs="仿宋_GB2312"/>
          <w:b w:val="0"/>
          <w:bCs w:val="0"/>
          <w:spacing w:val="-3"/>
          <w:sz w:val="28"/>
          <w:szCs w:val="22"/>
          <w:lang w:val="zh-CN" w:eastAsia="zh-CN" w:bidi="zh-CN"/>
        </w:rPr>
        <w:t>对线路架设和开挖中临时占地进行土地平整，面积0.03hm</w:t>
      </w:r>
      <w:r>
        <w:rPr>
          <w:rFonts w:hint="eastAsia" w:cs="仿宋_GB2312"/>
          <w:b w:val="0"/>
          <w:bCs w:val="0"/>
          <w:spacing w:val="-3"/>
          <w:sz w:val="28"/>
          <w:szCs w:val="22"/>
          <w:vertAlign w:val="superscript"/>
          <w:lang w:val="zh-CN" w:eastAsia="zh-CN" w:bidi="zh-CN"/>
        </w:rPr>
        <w:t>2</w:t>
      </w:r>
      <w:r>
        <w:rPr>
          <w:rFonts w:hint="eastAsia"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94" w:rightChars="0" w:firstLine="548" w:firstLineChars="200"/>
        <w:jc w:val="both"/>
        <w:textAlignment w:val="auto"/>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植物措施：对临时占地进行绿化面积0.03hm</w:t>
      </w:r>
      <w:r>
        <w:rPr>
          <w:rFonts w:hint="eastAsia" w:cs="仿宋_GB2312"/>
          <w:b w:val="0"/>
          <w:bCs w:val="0"/>
          <w:spacing w:val="-3"/>
          <w:sz w:val="28"/>
          <w:szCs w:val="22"/>
          <w:vertAlign w:val="superscript"/>
          <w:lang w:val="zh-CN" w:eastAsia="zh-CN" w:bidi="zh-CN"/>
        </w:rPr>
        <w:t>2</w:t>
      </w:r>
      <w:r>
        <w:rPr>
          <w:rFonts w:hint="eastAsia" w:cs="仿宋_GB2312"/>
          <w:b w:val="0"/>
          <w:bCs w:val="0"/>
          <w:spacing w:val="-3"/>
          <w:sz w:val="28"/>
          <w:szCs w:val="22"/>
          <w:lang w:val="zh-CN" w:eastAsia="zh-CN" w:bidi="zh-CN"/>
        </w:rPr>
        <w:t>。</w:t>
      </w:r>
    </w:p>
    <w:bookmarkEnd w:id="84"/>
    <w:bookmarkEnd w:id="85"/>
    <w:bookmarkEnd w:id="86"/>
    <w:bookmarkEnd w:id="87"/>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outlineLvl w:val="2"/>
        <w:rPr>
          <w:rFonts w:ascii="仿宋_GB2312" w:hAnsi="仿宋_GB2312" w:eastAsia="仿宋_GB2312" w:cs="仿宋_GB2312"/>
          <w:b/>
          <w:bCs/>
          <w:spacing w:val="-3"/>
          <w:sz w:val="28"/>
          <w:szCs w:val="22"/>
          <w:lang w:val="zh-CN" w:eastAsia="zh-CN" w:bidi="zh-CN"/>
        </w:rPr>
      </w:pPr>
      <w:r>
        <w:rPr>
          <w:rFonts w:ascii="仿宋_GB2312" w:hAnsi="仿宋_GB2312" w:eastAsia="仿宋_GB2312" w:cs="仿宋_GB2312"/>
          <w:b/>
          <w:bCs/>
          <w:spacing w:val="-3"/>
          <w:sz w:val="28"/>
          <w:szCs w:val="22"/>
          <w:lang w:val="zh-CN" w:eastAsia="zh-CN" w:bidi="zh-CN"/>
        </w:rPr>
        <w:t>各防治分区完成工程量</w:t>
      </w:r>
    </w:p>
    <w:p>
      <w:pPr>
        <w:pStyle w:val="13"/>
        <w:numPr>
          <w:ilvl w:val="0"/>
          <w:numId w:val="0"/>
        </w:numPr>
        <w:tabs>
          <w:tab w:val="left" w:pos="1301"/>
        </w:tabs>
        <w:spacing w:before="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）幼儿园区</w:t>
      </w:r>
    </w:p>
    <w:p>
      <w:pPr>
        <w:pStyle w:val="4"/>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项目区水土保持措施的建设随主体工程建设逐步进行。据项目竣工资料统计核实，该项目区水土保持措施实施时间为 20</w:t>
      </w:r>
      <w:r>
        <w:rPr>
          <w:rFonts w:hint="eastAsia" w:cs="仿宋_GB2312"/>
          <w:b w:val="0"/>
          <w:bCs w:val="0"/>
          <w:spacing w:val="-3"/>
          <w:sz w:val="28"/>
          <w:szCs w:val="22"/>
          <w:lang w:val="en-US" w:eastAsia="zh-CN" w:bidi="zh-CN"/>
        </w:rPr>
        <w:t>20</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月-20</w:t>
      </w:r>
      <w:r>
        <w:rPr>
          <w:rFonts w:hint="eastAsia" w:cs="仿宋_GB2312"/>
          <w:b w:val="0"/>
          <w:bCs w:val="0"/>
          <w:spacing w:val="-3"/>
          <w:sz w:val="28"/>
          <w:szCs w:val="22"/>
          <w:lang w:val="en-US" w:eastAsia="zh-CN" w:bidi="zh-CN"/>
        </w:rPr>
        <w:t>20</w:t>
      </w:r>
      <w:r>
        <w:rPr>
          <w:rFonts w:ascii="仿宋_GB2312" w:hAnsi="仿宋_GB2312" w:eastAsia="仿宋_GB2312" w:cs="仿宋_GB2312"/>
          <w:b w:val="0"/>
          <w:bCs w:val="0"/>
          <w:spacing w:val="-3"/>
          <w:sz w:val="28"/>
          <w:szCs w:val="22"/>
          <w:lang w:val="zh-CN" w:eastAsia="zh-CN" w:bidi="zh-CN"/>
        </w:rPr>
        <w:t>年</w:t>
      </w:r>
      <w:r>
        <w:rPr>
          <w:rFonts w:hint="eastAsia" w:cs="仿宋_GB2312"/>
          <w:b w:val="0"/>
          <w:bCs w:val="0"/>
          <w:spacing w:val="-3"/>
          <w:sz w:val="28"/>
          <w:szCs w:val="22"/>
          <w:lang w:val="en-US" w:eastAsia="zh-CN" w:bidi="zh-CN"/>
        </w:rPr>
        <w:t>8</w:t>
      </w:r>
      <w:r>
        <w:rPr>
          <w:rFonts w:ascii="仿宋_GB2312" w:hAnsi="仿宋_GB2312" w:eastAsia="仿宋_GB2312" w:cs="仿宋_GB2312"/>
          <w:b w:val="0"/>
          <w:bCs w:val="0"/>
          <w:spacing w:val="-3"/>
          <w:sz w:val="28"/>
          <w:szCs w:val="22"/>
          <w:lang w:val="zh-CN" w:eastAsia="zh-CN" w:bidi="zh-CN"/>
        </w:rPr>
        <w:t xml:space="preserve"> 月，具体实施的措施包括：排水沟</w:t>
      </w:r>
      <w:r>
        <w:rPr>
          <w:rFonts w:hint="eastAsia" w:cs="仿宋_GB2312"/>
          <w:b w:val="0"/>
          <w:bCs w:val="0"/>
          <w:spacing w:val="-3"/>
          <w:sz w:val="28"/>
          <w:szCs w:val="22"/>
          <w:lang w:val="zh-CN" w:eastAsia="zh-CN" w:bidi="zh-CN"/>
        </w:rPr>
        <w:t>暗沟、绿化</w:t>
      </w:r>
      <w:r>
        <w:rPr>
          <w:rFonts w:ascii="仿宋_GB2312" w:hAnsi="仿宋_GB2312" w:eastAsia="仿宋_GB2312" w:cs="仿宋_GB2312"/>
          <w:b w:val="0"/>
          <w:bCs w:val="0"/>
          <w:spacing w:val="-3"/>
          <w:sz w:val="28"/>
          <w:szCs w:val="22"/>
          <w:lang w:val="zh-CN" w:eastAsia="zh-CN" w:bidi="zh-CN"/>
        </w:rPr>
        <w:t>等。</w:t>
      </w:r>
    </w:p>
    <w:p>
      <w:pPr>
        <w:pStyle w:val="4"/>
        <w:spacing w:before="161"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工业场地</w:t>
      </w:r>
      <w:r>
        <w:rPr>
          <w:rFonts w:ascii="仿宋_GB2312" w:hAnsi="仿宋_GB2312" w:eastAsia="仿宋_GB2312" w:cs="仿宋_GB2312"/>
          <w:b w:val="0"/>
          <w:bCs w:val="0"/>
          <w:spacing w:val="-3"/>
          <w:sz w:val="28"/>
          <w:szCs w:val="22"/>
          <w:lang w:val="zh-CN" w:eastAsia="zh-CN" w:bidi="zh-CN"/>
        </w:rPr>
        <w:t>水土保持措施完成情况见表 3-4。</w:t>
      </w: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p>
    <w:p>
      <w:pPr>
        <w:tabs>
          <w:tab w:val="left" w:pos="2463"/>
        </w:tabs>
        <w:spacing w:before="0" w:after="48" w:line="276" w:lineRule="exact"/>
        <w:ind w:left="1002" w:right="0" w:firstLine="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3-4</w:t>
      </w:r>
      <w:r>
        <w:rPr>
          <w:rFonts w:hint="eastAsia" w:ascii="仿宋_GB2312" w:hAnsi="仿宋_GB2312" w:eastAsia="仿宋_GB2312" w:cs="仿宋_GB2312"/>
          <w:b w:val="0"/>
          <w:bCs w:val="0"/>
          <w:spacing w:val="-3"/>
          <w:sz w:val="28"/>
          <w:szCs w:val="22"/>
          <w:lang w:val="en-US" w:eastAsia="zh-CN" w:bidi="zh-CN"/>
        </w:rPr>
        <w:t xml:space="preserve"> </w:t>
      </w:r>
      <w:r>
        <w:rPr>
          <w:rFonts w:hint="eastAsia" w:ascii="仿宋_GB2312" w:hAnsi="仿宋_GB2312" w:eastAsia="仿宋_GB2312" w:cs="仿宋_GB2312"/>
          <w:b w:val="0"/>
          <w:bCs w:val="0"/>
          <w:spacing w:val="-3"/>
          <w:sz w:val="28"/>
          <w:szCs w:val="22"/>
          <w:lang w:val="zh-CN" w:eastAsia="zh-CN" w:bidi="zh-CN"/>
        </w:rPr>
        <w:t>幼儿园区</w:t>
      </w:r>
      <w:r>
        <w:rPr>
          <w:rFonts w:ascii="仿宋_GB2312" w:hAnsi="仿宋_GB2312" w:eastAsia="仿宋_GB2312" w:cs="仿宋_GB2312"/>
          <w:b w:val="0"/>
          <w:bCs w:val="0"/>
          <w:spacing w:val="-3"/>
          <w:sz w:val="28"/>
          <w:szCs w:val="22"/>
          <w:lang w:val="zh-CN" w:eastAsia="zh-CN" w:bidi="zh-CN"/>
        </w:rPr>
        <w:t>水土保持措施完成情况表及主要工程量表</w:t>
      </w:r>
    </w:p>
    <w:tbl>
      <w:tblPr>
        <w:tblStyle w:val="11"/>
        <w:tblW w:w="8522"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8"/>
        <w:gridCol w:w="1293"/>
        <w:gridCol w:w="1200"/>
        <w:gridCol w:w="1485"/>
        <w:gridCol w:w="1635"/>
        <w:gridCol w:w="2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293"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685" w:type="dxa"/>
            <w:gridSpan w:val="2"/>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实际完成工程量</w:t>
            </w:r>
          </w:p>
        </w:tc>
        <w:tc>
          <w:tcPr>
            <w:tcW w:w="3806" w:type="dxa"/>
            <w:gridSpan w:val="2"/>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2171"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tcBorders>
              <w:top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110</w:t>
            </w:r>
            <w:r>
              <w:rPr>
                <w:rFonts w:hint="eastAsia" w:ascii="仿宋" w:hAnsi="仿宋" w:eastAsia="仿宋" w:cs="仿宋"/>
                <w:sz w:val="24"/>
                <w:szCs w:val="32"/>
                <w:lang w:val="zh-CN" w:eastAsia="zh-CN"/>
              </w:rPr>
              <w:t>m</w:t>
            </w:r>
          </w:p>
        </w:tc>
        <w:tc>
          <w:tcPr>
            <w:tcW w:w="148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0.4m×0.4m</w:t>
            </w: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2171"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20.3-2020.8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738" w:type="dxa"/>
            <w:vMerge w:val="continue"/>
            <w:tcBorders>
              <w:top w:val="nil"/>
            </w:tcBorders>
            <w:vAlign w:val="center"/>
          </w:tcPr>
          <w:p>
            <w:pPr>
              <w:jc w:val="center"/>
              <w:rPr>
                <w:rFonts w:hint="eastAsia" w:ascii="仿宋" w:hAnsi="仿宋" w:eastAsia="仿宋" w:cs="仿宋"/>
                <w:sz w:val="24"/>
                <w:szCs w:val="32"/>
                <w:lang w:val="zh-CN" w:eastAsia="zh-CN"/>
              </w:rPr>
            </w:pPr>
          </w:p>
        </w:tc>
        <w:tc>
          <w:tcPr>
            <w:tcW w:w="1293"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绿化</w:t>
            </w:r>
          </w:p>
        </w:tc>
        <w:tc>
          <w:tcPr>
            <w:tcW w:w="120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0.</w:t>
            </w:r>
            <w:r>
              <w:rPr>
                <w:rFonts w:hint="eastAsia" w:ascii="仿宋" w:hAnsi="仿宋" w:eastAsia="仿宋" w:cs="仿宋"/>
                <w:sz w:val="24"/>
                <w:szCs w:val="32"/>
                <w:lang w:val="en-US" w:eastAsia="zh-CN"/>
              </w:rPr>
              <w:t>26</w:t>
            </w:r>
            <w:r>
              <w:rPr>
                <w:rFonts w:hint="eastAsia" w:ascii="仿宋" w:hAnsi="仿宋" w:eastAsia="仿宋" w:cs="仿宋"/>
                <w:sz w:val="24"/>
                <w:szCs w:val="32"/>
                <w:lang w:val="zh-CN" w:eastAsia="zh-CN"/>
              </w:rPr>
              <w:t>hm²</w:t>
            </w:r>
          </w:p>
        </w:tc>
        <w:tc>
          <w:tcPr>
            <w:tcW w:w="1485" w:type="dxa"/>
            <w:vAlign w:val="center"/>
          </w:tcPr>
          <w:p>
            <w:pPr>
              <w:jc w:val="center"/>
              <w:rPr>
                <w:rFonts w:hint="eastAsia" w:ascii="仿宋" w:hAnsi="仿宋" w:eastAsia="仿宋" w:cs="仿宋"/>
                <w:sz w:val="24"/>
                <w:szCs w:val="32"/>
                <w:lang w:val="zh-CN" w:eastAsia="zh-CN"/>
              </w:rPr>
            </w:pPr>
          </w:p>
        </w:tc>
        <w:tc>
          <w:tcPr>
            <w:tcW w:w="163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场地空地进行绿化</w:t>
            </w:r>
          </w:p>
        </w:tc>
        <w:tc>
          <w:tcPr>
            <w:tcW w:w="2171" w:type="dxa"/>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20.3-2020.8</w:t>
            </w:r>
          </w:p>
        </w:tc>
      </w:tr>
    </w:tbl>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81" w:after="0" w:line="365" w:lineRule="auto"/>
        <w:ind w:right="0" w:rightChars="0" w:firstLine="548" w:firstLineChars="20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）管线防治区</w:t>
      </w:r>
    </w:p>
    <w:p>
      <w:pPr>
        <w:pStyle w:val="4"/>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 xml:space="preserve">项目区水土保持措施的建设随主体工程建设逐步进行。据项目竣工资料统计核实，该项目区水土保持措施实施时间为 </w:t>
      </w:r>
      <w:r>
        <w:rPr>
          <w:rFonts w:hint="eastAsia" w:ascii="仿宋_GB2312" w:hAnsi="仿宋_GB2312" w:eastAsia="仿宋_GB2312" w:cs="仿宋_GB2312"/>
          <w:b w:val="0"/>
          <w:bCs w:val="0"/>
          <w:spacing w:val="-3"/>
          <w:sz w:val="28"/>
          <w:szCs w:val="22"/>
          <w:lang w:val="zh-CN" w:eastAsia="zh-CN" w:bidi="zh-CN"/>
        </w:rPr>
        <w:t>2020年3月-2020年8 月</w:t>
      </w:r>
      <w:r>
        <w:rPr>
          <w:rFonts w:ascii="仿宋_GB2312" w:hAnsi="仿宋_GB2312" w:eastAsia="仿宋_GB2312" w:cs="仿宋_GB2312"/>
          <w:b w:val="0"/>
          <w:bCs w:val="0"/>
          <w:spacing w:val="-3"/>
          <w:sz w:val="28"/>
          <w:szCs w:val="22"/>
          <w:lang w:val="zh-CN" w:eastAsia="zh-CN" w:bidi="zh-CN"/>
        </w:rPr>
        <w:t>，措施主要包括</w:t>
      </w:r>
      <w:r>
        <w:rPr>
          <w:rFonts w:hint="eastAsia" w:cs="仿宋_GB2312"/>
          <w:b w:val="0"/>
          <w:bCs w:val="0"/>
          <w:spacing w:val="-3"/>
          <w:sz w:val="28"/>
          <w:szCs w:val="22"/>
          <w:lang w:val="zh-CN" w:eastAsia="zh-CN" w:bidi="zh-CN"/>
        </w:rPr>
        <w:t>土地平整、植被恢复</w:t>
      </w:r>
      <w:r>
        <w:rPr>
          <w:rFonts w:ascii="仿宋_GB2312" w:hAnsi="仿宋_GB2312" w:eastAsia="仿宋_GB2312" w:cs="仿宋_GB2312"/>
          <w:b w:val="0"/>
          <w:bCs w:val="0"/>
          <w:spacing w:val="-3"/>
          <w:sz w:val="28"/>
          <w:szCs w:val="22"/>
          <w:lang w:val="zh-CN" w:eastAsia="zh-CN" w:bidi="zh-CN"/>
        </w:rPr>
        <w:t>等。</w:t>
      </w:r>
    </w:p>
    <w:p>
      <w:pPr>
        <w:pStyle w:val="4"/>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办公生活区</w:t>
      </w:r>
      <w:r>
        <w:rPr>
          <w:rFonts w:ascii="仿宋_GB2312" w:hAnsi="仿宋_GB2312" w:eastAsia="仿宋_GB2312" w:cs="仿宋_GB2312"/>
          <w:b w:val="0"/>
          <w:bCs w:val="0"/>
          <w:spacing w:val="-3"/>
          <w:sz w:val="28"/>
          <w:szCs w:val="22"/>
          <w:lang w:val="zh-CN" w:eastAsia="zh-CN" w:bidi="zh-CN"/>
        </w:rPr>
        <w:t>水土保持措施完成情况见表 3-</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w:t>
      </w:r>
    </w:p>
    <w:p>
      <w:pPr>
        <w:tabs>
          <w:tab w:val="left" w:pos="3359"/>
        </w:tabs>
        <w:spacing w:before="17"/>
        <w:ind w:left="1660" w:right="0" w:firstLine="0"/>
        <w:jc w:val="both"/>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管线防治区</w:t>
      </w:r>
      <w:r>
        <w:rPr>
          <w:rFonts w:ascii="仿宋_GB2312" w:hAnsi="仿宋_GB2312" w:eastAsia="仿宋_GB2312" w:cs="仿宋_GB2312"/>
          <w:b w:val="0"/>
          <w:bCs w:val="0"/>
          <w:spacing w:val="-3"/>
          <w:sz w:val="28"/>
          <w:szCs w:val="22"/>
          <w:lang w:val="zh-CN" w:eastAsia="zh-CN" w:bidi="zh-CN"/>
        </w:rPr>
        <w:t>水土保持措施完成情况表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505"/>
        <w:gridCol w:w="1178"/>
        <w:gridCol w:w="1048"/>
        <w:gridCol w:w="2810"/>
        <w:gridCol w:w="17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505"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2226" w:type="dxa"/>
            <w:gridSpan w:val="2"/>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完成工程量</w:t>
            </w:r>
          </w:p>
        </w:tc>
        <w:tc>
          <w:tcPr>
            <w:tcW w:w="2810"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位置</w:t>
            </w:r>
          </w:p>
        </w:tc>
        <w:tc>
          <w:tcPr>
            <w:tcW w:w="1753" w:type="dxa"/>
            <w:vMerge w:val="restart"/>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工程量</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规格</w:t>
            </w:r>
          </w:p>
        </w:tc>
        <w:tc>
          <w:tcPr>
            <w:tcW w:w="2810"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75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23" w:type="dxa"/>
            <w:vMerge w:val="restart"/>
            <w:tcBorders>
              <w:tl2br w:val="nil"/>
              <w:tr2bl w:val="nil"/>
            </w:tcBorders>
            <w:vAlign w:val="center"/>
          </w:tcPr>
          <w:p>
            <w:pPr>
              <w:jc w:val="center"/>
              <w:rPr>
                <w:rFonts w:hint="eastAsia" w:ascii="仿宋" w:hAnsi="仿宋" w:eastAsia="仿宋" w:cs="仿宋"/>
                <w:sz w:val="24"/>
                <w:szCs w:val="32"/>
                <w:lang w:val="zh-CN" w:eastAsia="zh-CN"/>
              </w:rPr>
            </w:pPr>
          </w:p>
          <w:p>
            <w:pPr>
              <w:jc w:val="center"/>
              <w:rPr>
                <w:rFonts w:hint="eastAsia" w:ascii="仿宋" w:hAnsi="仿宋" w:eastAsia="仿宋" w:cs="仿宋"/>
                <w:sz w:val="24"/>
                <w:szCs w:val="32"/>
                <w:lang w:val="zh-CN" w:eastAsia="zh-CN"/>
              </w:rPr>
            </w:pPr>
            <w:r>
              <w:rPr>
                <w:rFonts w:hint="eastAsia" w:ascii="仿宋_GB2312" w:hAnsi="仿宋_GB2312" w:eastAsia="仿宋_GB2312" w:cs="仿宋_GB2312"/>
                <w:b w:val="0"/>
                <w:bCs w:val="0"/>
                <w:spacing w:val="-3"/>
                <w:sz w:val="24"/>
                <w:szCs w:val="24"/>
                <w:lang w:val="zh-CN" w:eastAsia="zh-CN" w:bidi="zh-CN"/>
              </w:rPr>
              <w:t>管线</w:t>
            </w:r>
            <w:r>
              <w:rPr>
                <w:rFonts w:hint="eastAsia" w:ascii="仿宋" w:hAnsi="仿宋" w:eastAsia="仿宋" w:cs="仿宋"/>
                <w:sz w:val="24"/>
                <w:szCs w:val="32"/>
                <w:lang w:val="zh-CN" w:eastAsia="zh-CN"/>
              </w:rPr>
              <w:t>防治区</w:t>
            </w:r>
          </w:p>
        </w:tc>
        <w:tc>
          <w:tcPr>
            <w:tcW w:w="1505"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土地平整</w:t>
            </w:r>
          </w:p>
        </w:tc>
        <w:tc>
          <w:tcPr>
            <w:tcW w:w="1178"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0.03hm²</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20.3-2020.8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23" w:type="dxa"/>
            <w:vMerge w:val="continue"/>
            <w:tcBorders>
              <w:tl2br w:val="nil"/>
              <w:tr2bl w:val="nil"/>
            </w:tcBorders>
            <w:vAlign w:val="center"/>
          </w:tcPr>
          <w:p>
            <w:pPr>
              <w:jc w:val="center"/>
              <w:rPr>
                <w:rFonts w:hint="eastAsia" w:ascii="仿宋" w:hAnsi="仿宋" w:eastAsia="仿宋" w:cs="仿宋"/>
                <w:sz w:val="24"/>
                <w:szCs w:val="32"/>
                <w:lang w:val="zh-CN" w:eastAsia="zh-CN"/>
              </w:rPr>
            </w:pPr>
          </w:p>
        </w:tc>
        <w:tc>
          <w:tcPr>
            <w:tcW w:w="1505"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绿化</w:t>
            </w:r>
          </w:p>
        </w:tc>
        <w:tc>
          <w:tcPr>
            <w:tcW w:w="1178"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0.03hm²</w:t>
            </w:r>
          </w:p>
        </w:tc>
        <w:tc>
          <w:tcPr>
            <w:tcW w:w="1048" w:type="dxa"/>
            <w:tcBorders>
              <w:tl2br w:val="nil"/>
              <w:tr2bl w:val="nil"/>
            </w:tcBorders>
            <w:vAlign w:val="center"/>
          </w:tcPr>
          <w:p>
            <w:pPr>
              <w:jc w:val="center"/>
              <w:rPr>
                <w:rFonts w:hint="eastAsia" w:ascii="仿宋" w:hAnsi="仿宋" w:eastAsia="仿宋" w:cs="仿宋"/>
                <w:sz w:val="24"/>
                <w:szCs w:val="32"/>
                <w:lang w:val="zh-CN" w:eastAsia="zh-CN"/>
              </w:rPr>
            </w:pPr>
          </w:p>
        </w:tc>
        <w:tc>
          <w:tcPr>
            <w:tcW w:w="2810" w:type="dxa"/>
            <w:tcBorders>
              <w:tl2br w:val="nil"/>
              <w:tr2bl w:val="nil"/>
            </w:tcBorders>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扰动区域</w:t>
            </w:r>
          </w:p>
        </w:tc>
        <w:tc>
          <w:tcPr>
            <w:tcW w:w="1753" w:type="dxa"/>
            <w:tcBorders>
              <w:tl2br w:val="nil"/>
              <w:tr2bl w:val="nil"/>
            </w:tcBorders>
            <w:vAlign w:val="center"/>
          </w:tcPr>
          <w:p>
            <w:pPr>
              <w:jc w:val="center"/>
              <w:rPr>
                <w:rFonts w:hint="eastAsia" w:ascii="仿宋" w:hAnsi="仿宋" w:eastAsia="仿宋" w:cs="仿宋"/>
                <w:sz w:val="24"/>
                <w:szCs w:val="32"/>
                <w:lang w:val="en-US" w:eastAsia="zh-CN"/>
              </w:rPr>
            </w:pPr>
            <w:r>
              <w:rPr>
                <w:rFonts w:hint="eastAsia" w:ascii="仿宋" w:hAnsi="仿宋" w:eastAsia="仿宋" w:cs="仿宋"/>
                <w:sz w:val="24"/>
                <w:szCs w:val="32"/>
                <w:lang w:val="zh-CN" w:eastAsia="zh-CN"/>
              </w:rPr>
              <w:t>20</w:t>
            </w:r>
            <w:r>
              <w:rPr>
                <w:rFonts w:hint="eastAsia" w:ascii="仿宋" w:hAnsi="仿宋" w:eastAsia="仿宋" w:cs="仿宋"/>
                <w:sz w:val="24"/>
                <w:szCs w:val="32"/>
                <w:lang w:val="en-US" w:eastAsia="zh-CN"/>
              </w:rPr>
              <w:t>20.3-2020.8</w:t>
            </w:r>
          </w:p>
        </w:tc>
      </w:tr>
    </w:tbl>
    <w:p>
      <w:pPr>
        <w:pStyle w:val="4"/>
        <w:spacing w:before="160" w:line="364" w:lineRule="auto"/>
        <w:ind w:left="0" w:leftChars="0" w:right="-94" w:rightChars="0" w:firstLine="548" w:firstLineChars="200"/>
        <w:jc w:val="both"/>
        <w:rPr>
          <w:rFonts w:ascii="仿宋_GB2312" w:hAnsi="仿宋_GB2312" w:eastAsia="仿宋_GB2312" w:cs="仿宋_GB2312"/>
          <w:b w:val="0"/>
          <w:bCs w:val="0"/>
          <w:spacing w:val="-3"/>
          <w:sz w:val="28"/>
          <w:szCs w:val="22"/>
          <w:lang w:val="zh-CN" w:eastAsia="zh-CN" w:bidi="zh-CN"/>
        </w:rPr>
      </w:pP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64" w:after="0" w:line="365" w:lineRule="auto"/>
        <w:ind w:left="760" w:right="0" w:hanging="540"/>
        <w:jc w:val="left"/>
        <w:textAlignment w:val="auto"/>
        <w:outlineLvl w:val="2"/>
        <w:rPr>
          <w:rFonts w:ascii="仿宋_GB2312" w:hAnsi="仿宋_GB2312" w:eastAsia="仿宋_GB2312" w:cs="仿宋_GB2312"/>
          <w:b w:val="0"/>
          <w:bCs w:val="0"/>
          <w:spacing w:val="-3"/>
          <w:sz w:val="28"/>
          <w:szCs w:val="22"/>
          <w:lang w:val="zh-CN" w:eastAsia="zh-CN" w:bidi="zh-CN"/>
        </w:rPr>
      </w:pPr>
      <w:bookmarkStart w:id="88" w:name="3.5.2水土保持措施工程量调整情况"/>
      <w:bookmarkEnd w:id="88"/>
      <w:bookmarkStart w:id="89" w:name="3.5.2水土保持措施工程量调整情况"/>
      <w:bookmarkEnd w:id="89"/>
      <w:r>
        <w:rPr>
          <w:rFonts w:ascii="仿宋_GB2312" w:hAnsi="仿宋_GB2312" w:eastAsia="仿宋_GB2312" w:cs="仿宋_GB2312"/>
          <w:b/>
          <w:bCs/>
          <w:spacing w:val="-3"/>
          <w:sz w:val="28"/>
          <w:szCs w:val="22"/>
          <w:lang w:val="zh-CN" w:eastAsia="zh-CN" w:bidi="zh-CN"/>
        </w:rPr>
        <w:t>水土保持措施工程量调整情况</w:t>
      </w:r>
    </w:p>
    <w:p>
      <w:pPr>
        <w:tabs>
          <w:tab w:val="left" w:pos="3359"/>
        </w:tabs>
        <w:spacing w:before="17"/>
        <w:ind w:left="1660" w:right="0" w:firstLine="0"/>
        <w:jc w:val="both"/>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水土保持措施对照表</w:t>
      </w:r>
    </w:p>
    <w:tbl>
      <w:tblPr>
        <w:tblStyle w:val="11"/>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5"/>
        <w:gridCol w:w="1320"/>
        <w:gridCol w:w="1695"/>
        <w:gridCol w:w="765"/>
        <w:gridCol w:w="1365"/>
        <w:gridCol w:w="1410"/>
        <w:gridCol w:w="1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20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项目分区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措施类型</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工程名称</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单位</w:t>
            </w:r>
          </w:p>
        </w:tc>
        <w:tc>
          <w:tcPr>
            <w:tcW w:w="13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方案设计</w:t>
            </w:r>
          </w:p>
        </w:tc>
        <w:tc>
          <w:tcPr>
            <w:tcW w:w="141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实际完成</w:t>
            </w:r>
          </w:p>
        </w:tc>
        <w:tc>
          <w:tcPr>
            <w:tcW w:w="138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增减情况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工业场地防治区</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排水暗沟</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m</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110</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110</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绿化</w:t>
            </w:r>
          </w:p>
        </w:tc>
        <w:tc>
          <w:tcPr>
            <w:tcW w:w="765" w:type="dxa"/>
            <w:vAlign w:val="center"/>
          </w:tcPr>
          <w:p>
            <w:pPr>
              <w:jc w:val="center"/>
              <w:rPr>
                <w:rFonts w:hint="eastAsia" w:ascii="仿宋" w:hAnsi="仿宋" w:eastAsia="仿宋" w:cs="仿宋"/>
                <w:kern w:val="2"/>
                <w:sz w:val="24"/>
                <w:szCs w:val="32"/>
                <w:lang w:val="zh-CN" w:eastAsia="zh-CN" w:bidi="ar-SA"/>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kern w:val="2"/>
                <w:sz w:val="24"/>
                <w:szCs w:val="32"/>
                <w:lang w:val="en-US" w:eastAsia="zh-CN" w:bidi="ar-SA"/>
              </w:rPr>
            </w:pPr>
            <w:r>
              <w:rPr>
                <w:rFonts w:hint="eastAsia" w:ascii="仿宋" w:hAnsi="仿宋" w:eastAsia="仿宋" w:cs="仿宋"/>
                <w:sz w:val="24"/>
                <w:szCs w:val="32"/>
                <w:lang w:val="en-US" w:eastAsia="zh-CN"/>
              </w:rPr>
              <w:t>0.26</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0.26</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restart"/>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输电线路</w:t>
            </w: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工程措施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土地平整</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0.03</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0.03</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205" w:type="dxa"/>
            <w:vMerge w:val="continue"/>
            <w:vAlign w:val="center"/>
          </w:tcPr>
          <w:p>
            <w:pPr>
              <w:jc w:val="center"/>
              <w:rPr>
                <w:rFonts w:hint="eastAsia" w:ascii="仿宋" w:hAnsi="仿宋" w:eastAsia="仿宋" w:cs="仿宋"/>
                <w:sz w:val="24"/>
                <w:szCs w:val="32"/>
                <w:lang w:val="zh-CN" w:eastAsia="zh-CN"/>
              </w:rPr>
            </w:pPr>
          </w:p>
        </w:tc>
        <w:tc>
          <w:tcPr>
            <w:tcW w:w="1320"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植物措施</w:t>
            </w:r>
          </w:p>
        </w:tc>
        <w:tc>
          <w:tcPr>
            <w:tcW w:w="169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en-US" w:eastAsia="zh-CN"/>
              </w:rPr>
              <w:t>绿化</w:t>
            </w:r>
          </w:p>
        </w:tc>
        <w:tc>
          <w:tcPr>
            <w:tcW w:w="765" w:type="dxa"/>
            <w:vAlign w:val="center"/>
          </w:tcPr>
          <w:p>
            <w:pPr>
              <w:jc w:val="center"/>
              <w:rPr>
                <w:rFonts w:hint="eastAsia" w:ascii="仿宋" w:hAnsi="仿宋" w:eastAsia="仿宋" w:cs="仿宋"/>
                <w:sz w:val="24"/>
                <w:szCs w:val="32"/>
                <w:lang w:val="zh-CN" w:eastAsia="zh-CN"/>
              </w:rPr>
            </w:pPr>
            <w:r>
              <w:rPr>
                <w:rFonts w:hint="eastAsia" w:ascii="仿宋" w:hAnsi="仿宋" w:eastAsia="仿宋" w:cs="仿宋"/>
                <w:sz w:val="24"/>
                <w:szCs w:val="32"/>
                <w:lang w:val="zh-CN" w:eastAsia="zh-CN"/>
              </w:rPr>
              <w:t>hm²</w:t>
            </w:r>
          </w:p>
        </w:tc>
        <w:tc>
          <w:tcPr>
            <w:tcW w:w="1365"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0.03</w:t>
            </w:r>
          </w:p>
        </w:tc>
        <w:tc>
          <w:tcPr>
            <w:tcW w:w="141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0.03</w:t>
            </w:r>
          </w:p>
        </w:tc>
        <w:tc>
          <w:tcPr>
            <w:tcW w:w="1380" w:type="dxa"/>
            <w:vAlign w:val="center"/>
          </w:tcPr>
          <w:p>
            <w:pPr>
              <w:jc w:val="center"/>
              <w:rPr>
                <w:rFonts w:hint="default" w:ascii="仿宋" w:hAnsi="仿宋" w:eastAsia="仿宋" w:cs="仿宋"/>
                <w:sz w:val="24"/>
                <w:szCs w:val="32"/>
                <w:lang w:val="en-US" w:eastAsia="zh-CN"/>
              </w:rPr>
            </w:pPr>
            <w:r>
              <w:rPr>
                <w:rFonts w:hint="eastAsia" w:ascii="仿宋" w:hAnsi="仿宋" w:eastAsia="仿宋" w:cs="仿宋"/>
                <w:sz w:val="24"/>
                <w:szCs w:val="32"/>
                <w:lang w:val="en-US" w:eastAsia="zh-CN"/>
              </w:rPr>
              <w:t>0</w:t>
            </w:r>
          </w:p>
        </w:tc>
      </w:tr>
    </w:tbl>
    <w:p>
      <w:pPr>
        <w:rPr>
          <w:lang w:val="zh-CN" w:eastAsia="zh-CN"/>
        </w:rPr>
      </w:pPr>
    </w:p>
    <w:p>
      <w:pPr>
        <w:rPr>
          <w:lang w:val="zh-CN" w:eastAsia="zh-CN"/>
        </w:rPr>
      </w:pP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由表 3-</w:t>
      </w:r>
      <w:r>
        <w:rPr>
          <w:rFonts w:hint="eastAsia" w:ascii="仿宋_GB2312" w:hAnsi="仿宋_GB2312" w:eastAsia="仿宋_GB2312" w:cs="仿宋_GB2312"/>
          <w:b w:val="0"/>
          <w:bCs w:val="0"/>
          <w:spacing w:val="-3"/>
          <w:sz w:val="28"/>
          <w:szCs w:val="22"/>
          <w:lang w:val="en-US" w:eastAsia="zh-CN" w:bidi="zh-CN"/>
        </w:rPr>
        <w:t>6</w:t>
      </w:r>
      <w:r>
        <w:rPr>
          <w:rFonts w:hint="eastAsia" w:ascii="仿宋_GB2312" w:hAnsi="仿宋_GB2312" w:eastAsia="仿宋_GB2312" w:cs="仿宋_GB2312"/>
          <w:b w:val="0"/>
          <w:bCs w:val="0"/>
          <w:spacing w:val="-3"/>
          <w:sz w:val="28"/>
          <w:szCs w:val="22"/>
          <w:lang w:val="zh-CN" w:eastAsia="zh-CN" w:bidi="zh-CN"/>
        </w:rPr>
        <w:t>可以看出，各防治分区水土保持设施工程量一致，建设单位对方案设计的措施已全部实施。</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90" w:name="3.6水土保持投资完成情况"/>
      <w:bookmarkEnd w:id="90"/>
      <w:bookmarkStart w:id="91" w:name="3.6水土保持投资完成情况"/>
      <w:bookmarkEnd w:id="91"/>
      <w:bookmarkStart w:id="92" w:name="_Toc16080"/>
      <w:bookmarkStart w:id="93" w:name="_Toc25870"/>
      <w:bookmarkStart w:id="94" w:name="_Toc11715"/>
      <w:r>
        <w:rPr>
          <w:rFonts w:ascii="仿宋_GB2312" w:hAnsi="仿宋_GB2312" w:eastAsia="仿宋_GB2312" w:cs="仿宋_GB2312"/>
          <w:b/>
          <w:bCs/>
          <w:spacing w:val="-3"/>
          <w:sz w:val="28"/>
          <w:szCs w:val="22"/>
          <w:lang w:val="zh-CN" w:eastAsia="zh-CN" w:bidi="zh-CN"/>
        </w:rPr>
        <w:t>水土保持投资完成情况</w:t>
      </w:r>
      <w:bookmarkEnd w:id="92"/>
      <w:bookmarkEnd w:id="93"/>
      <w:bookmarkEnd w:id="94"/>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项目水土保持总投资</w:t>
      </w:r>
      <w:r>
        <w:rPr>
          <w:rFonts w:hint="eastAsia" w:ascii="仿宋_GB2312" w:hAnsi="仿宋_GB2312" w:eastAsia="仿宋_GB2312" w:cs="仿宋_GB2312"/>
          <w:b w:val="0"/>
          <w:bCs w:val="0"/>
          <w:spacing w:val="-3"/>
          <w:sz w:val="28"/>
          <w:szCs w:val="22"/>
          <w:lang w:val="en-US" w:eastAsia="zh-CN" w:bidi="zh-CN"/>
        </w:rPr>
        <w:t>14.43</w:t>
      </w:r>
      <w:r>
        <w:rPr>
          <w:rFonts w:hint="eastAsia" w:ascii="仿宋_GB2312" w:hAnsi="仿宋_GB2312" w:eastAsia="仿宋_GB2312" w:cs="仿宋_GB2312"/>
          <w:b w:val="0"/>
          <w:bCs w:val="0"/>
          <w:spacing w:val="-3"/>
          <w:sz w:val="28"/>
          <w:szCs w:val="22"/>
          <w:lang w:val="zh-CN" w:eastAsia="zh-CN" w:bidi="zh-CN"/>
        </w:rPr>
        <w:t>万元。总投资中工程措施费2.31万元、植物措施费12.12万元。</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center"/>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3-</w:t>
      </w:r>
      <w:r>
        <w:rPr>
          <w:rFonts w:hint="eastAsia" w:ascii="仿宋_GB2312" w:hAnsi="仿宋_GB2312" w:eastAsia="仿宋_GB2312" w:cs="仿宋_GB2312"/>
          <w:b w:val="0"/>
          <w:bCs w:val="0"/>
          <w:spacing w:val="-3"/>
          <w:sz w:val="28"/>
          <w:szCs w:val="22"/>
          <w:lang w:val="en-US" w:eastAsia="zh-CN" w:bidi="zh-CN"/>
        </w:rPr>
        <w:t xml:space="preserve">7   </w:t>
      </w:r>
      <w:r>
        <w:rPr>
          <w:rFonts w:ascii="仿宋_GB2312" w:hAnsi="仿宋_GB2312" w:eastAsia="仿宋_GB2312" w:cs="仿宋_GB2312"/>
          <w:b w:val="0"/>
          <w:bCs w:val="0"/>
          <w:spacing w:val="-3"/>
          <w:sz w:val="28"/>
          <w:szCs w:val="22"/>
          <w:lang w:val="zh-CN" w:eastAsia="zh-CN" w:bidi="zh-CN"/>
        </w:rPr>
        <w:t>水土保持投资完成情况</w:t>
      </w:r>
    </w:p>
    <w:tbl>
      <w:tblPr>
        <w:tblStyle w:val="11"/>
        <w:tblW w:w="87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691"/>
        <w:gridCol w:w="1650"/>
        <w:gridCol w:w="1823"/>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jc w:val="center"/>
        </w:trPr>
        <w:tc>
          <w:tcPr>
            <w:tcW w:w="9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26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8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投资（万元）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269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方案设计</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实际完成</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增减情况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
                <w:rFonts w:hAnsi="宋体"/>
                <w:lang w:val="en-US" w:eastAsia="zh-CN" w:bidi="ar"/>
              </w:rPr>
              <w:t xml:space="preserve"> 工程措施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2.31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2.31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ascii="Times New Roman" w:hAnsi="Times New Roman" w:eastAsia="宋体" w:cs="Times New Roman"/>
                <w:b/>
                <w:i w:val="0"/>
                <w:color w:val="000000"/>
                <w:sz w:val="21"/>
                <w:szCs w:val="21"/>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sz w:val="21"/>
                <w:szCs w:val="21"/>
                <w:u w:val="none"/>
              </w:rPr>
              <w:t>幼儿园区防治区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2.3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2.3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ascii="Times New Roman" w:hAnsi="Times New Roman" w:eastAsia="宋体" w:cs="Times New Roman"/>
                <w:b/>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default" w:ascii="仿宋_GB2312" w:hAnsi="宋体" w:eastAsia="仿宋_GB2312" w:cs="仿宋_GB2312"/>
                <w:i w:val="0"/>
                <w:color w:val="000000"/>
                <w:kern w:val="0"/>
                <w:sz w:val="21"/>
                <w:szCs w:val="21"/>
                <w:u w:val="none"/>
                <w:lang w:val="en-US" w:eastAsia="zh-CN" w:bidi="ar"/>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排水沟</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2.3</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2.3</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管线防治区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0.01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0.01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val="0"/>
                <w:bCs/>
                <w:i w:val="0"/>
                <w:color w:val="000000"/>
                <w:sz w:val="21"/>
                <w:szCs w:val="21"/>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土地平整</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asciiTheme="minorHAnsi" w:hAnsiTheme="minorHAnsi"/>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0.01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i w:val="0"/>
                <w:color w:val="000000"/>
                <w:kern w:val="0"/>
                <w:sz w:val="22"/>
                <w:szCs w:val="22"/>
                <w:u w:val="none"/>
                <w:lang w:val="en-US" w:eastAsia="zh-CN" w:bidi="ar"/>
              </w:rPr>
              <w:t>0.01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kern w:val="0"/>
                <w:sz w:val="21"/>
                <w:szCs w:val="21"/>
                <w:u w:val="none"/>
                <w:lang w:val="en-US" w:eastAsia="zh-CN" w:bidi="ar"/>
              </w:rPr>
            </w:pPr>
            <w:r>
              <w:rPr>
                <w:rFonts w:hint="eastAsia" w:ascii="Times New Roman" w:hAnsi="Times New Roman" w:eastAsia="宋体" w:cs="Times New Roman"/>
                <w:b/>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359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1"/>
                <w:rFonts w:hAnsi="宋体"/>
                <w:lang w:val="en-US" w:eastAsia="zh-CN" w:bidi="ar"/>
              </w:rPr>
              <w:t>植物措施</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b/>
                <w:i w:val="0"/>
                <w:color w:val="000000"/>
                <w:sz w:val="21"/>
                <w:szCs w:val="21"/>
                <w:u w:val="none"/>
                <w:lang w:val="en-US" w:eastAsia="zh-CN"/>
              </w:rPr>
              <w:t>12.12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12.12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sz w:val="21"/>
                <w:szCs w:val="21"/>
                <w:u w:val="none"/>
                <w:lang w:eastAsia="zh-CN"/>
              </w:rPr>
              <w:t>一</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sz w:val="21"/>
                <w:szCs w:val="21"/>
                <w:u w:val="none"/>
              </w:rPr>
              <w:t>幼儿园区防治区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12.1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12.1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i w:val="0"/>
                <w:color w:val="000000"/>
                <w:sz w:val="21"/>
                <w:szCs w:val="21"/>
                <w:u w:val="none"/>
                <w:lang w:val="en-US" w:eastAsia="zh-CN"/>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12.1</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12.1</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b/>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5"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二</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管线防治区</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asciiTheme="minorHAnsi" w:hAnsiTheme="minorHAnsi"/>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eastAsia="宋体" w:cs="Times New Roman"/>
                <w:b w:val="0"/>
                <w:bCs/>
                <w:i w:val="0"/>
                <w:color w:val="000000"/>
                <w:kern w:val="0"/>
                <w:sz w:val="21"/>
                <w:szCs w:val="21"/>
                <w:u w:val="none"/>
                <w:lang w:val="en-US" w:eastAsia="zh-CN" w:bidi="ar"/>
              </w:rPr>
              <w:t>0.02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b w:val="0"/>
                <w:bCs/>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9" w:hRule="atLeast"/>
          <w:jc w:val="center"/>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kern w:val="2"/>
                <w:sz w:val="21"/>
                <w:szCs w:val="21"/>
                <w:u w:val="none"/>
                <w:lang w:val="en-US" w:eastAsia="zh-CN" w:bidi="ar-SA"/>
              </w:rPr>
            </w:pPr>
            <w:r>
              <w:rPr>
                <w:rFonts w:hint="eastAsia" w:eastAsia="宋体" w:cs="Times New Roman"/>
                <w:i w:val="0"/>
                <w:color w:val="000000"/>
                <w:sz w:val="22"/>
                <w:szCs w:val="22"/>
                <w:u w:val="none"/>
                <w:lang w:val="en-US" w:eastAsia="zh-CN"/>
              </w:rPr>
              <w:t>1</w:t>
            </w:r>
          </w:p>
        </w:tc>
        <w:tc>
          <w:tcPr>
            <w:tcW w:w="26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0.02</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eastAsia="宋体" w:cs="Times New Roman"/>
                <w:i w:val="0"/>
                <w:color w:val="000000"/>
                <w:kern w:val="0"/>
                <w:sz w:val="21"/>
                <w:szCs w:val="21"/>
                <w:u w:val="none"/>
                <w:lang w:val="en-US" w:eastAsia="zh-CN" w:bidi="ar"/>
              </w:rPr>
              <w:t>0.02</w:t>
            </w:r>
          </w:p>
        </w:tc>
        <w:tc>
          <w:tcPr>
            <w:tcW w:w="1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Times New Roman" w:hAnsi="Times New Roman" w:eastAsia="宋体" w:cs="Times New Roman"/>
                <w:b w:val="0"/>
                <w:bCs/>
                <w:i w:val="0"/>
                <w:color w:val="000000"/>
                <w:kern w:val="0"/>
                <w:sz w:val="21"/>
                <w:szCs w:val="21"/>
                <w:u w:val="none"/>
                <w:lang w:val="en-US" w:eastAsia="zh-CN" w:bidi="ar"/>
              </w:rPr>
              <w:t>0</w:t>
            </w:r>
          </w:p>
        </w:tc>
      </w:tr>
    </w:tbl>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）投资情况</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在建设过程中项目水土保持措施投资完成情况与方案纳入的水保投资相一致</w:t>
      </w:r>
      <w:r>
        <w:rPr>
          <w:rFonts w:hint="eastAsia" w:ascii="仿宋_GB2312" w:hAnsi="仿宋_GB2312" w:eastAsia="仿宋_GB2312" w:cs="仿宋_GB2312"/>
          <w:b w:val="0"/>
          <w:bCs w:val="0"/>
          <w:spacing w:val="-3"/>
          <w:sz w:val="28"/>
          <w:szCs w:val="22"/>
          <w:lang w:val="en-US" w:eastAsia="zh-CN" w:bidi="zh-CN"/>
        </w:rPr>
        <w:t>。</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）独立费用</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独立费用完成投资情况与方案设计投资基本一致。</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）水土保持补偿费</w:t>
      </w:r>
    </w:p>
    <w:p>
      <w:pPr>
        <w:keepNext w:val="0"/>
        <w:keepLines w:val="0"/>
        <w:pageBreakBefore w:val="0"/>
        <w:widowControl w:val="0"/>
        <w:tabs>
          <w:tab w:val="left" w:pos="3959"/>
        </w:tabs>
        <w:kinsoku/>
        <w:wordWrap/>
        <w:overflowPunct/>
        <w:topLinePunct w:val="0"/>
        <w:autoSpaceDE w:val="0"/>
        <w:autoSpaceDN w:val="0"/>
        <w:bidi w:val="0"/>
        <w:adjustRightInd/>
        <w:snapToGrid/>
        <w:spacing w:before="143" w:line="365" w:lineRule="auto"/>
        <w:ind w:right="0" w:firstLine="548" w:firstLineChars="200"/>
        <w:jc w:val="left"/>
        <w:textAlignment w:val="auto"/>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根据山西省发展和改革委员会、山西省财政厅、山西省水利厅文件《关于水土保持补偿费收费标准的通知》（晋发改价格发[2018]464号）规定，本项目为公益性工程项目，免征水土保持补偿费。</w:t>
      </w:r>
    </w:p>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95" w:name="_Toc20717"/>
      <w:bookmarkStart w:id="96" w:name="_Toc9137"/>
      <w:bookmarkStart w:id="97" w:name="_Toc26085"/>
      <w:r>
        <w:rPr>
          <w:rFonts w:ascii="仿宋_GB2312" w:hAnsi="仿宋_GB2312" w:eastAsia="仿宋_GB2312" w:cs="仿宋_GB2312"/>
          <w:b/>
          <w:bCs/>
          <w:spacing w:val="-3"/>
          <w:sz w:val="28"/>
          <w:szCs w:val="22"/>
          <w:lang w:val="zh-CN" w:eastAsia="zh-CN" w:bidi="zh-CN"/>
        </w:rPr>
        <w:t>水土保持工程质量</w:t>
      </w:r>
      <w:bookmarkEnd w:id="95"/>
      <w:bookmarkEnd w:id="96"/>
      <w:bookmarkEnd w:id="97"/>
    </w:p>
    <w:p>
      <w:pPr>
        <w:pStyle w:val="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16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98" w:name="_bookmark17"/>
      <w:bookmarkEnd w:id="98"/>
      <w:bookmarkStart w:id="99" w:name="4.1质量管理体系 "/>
      <w:bookmarkEnd w:id="99"/>
      <w:bookmarkStart w:id="100" w:name="_Toc4307"/>
      <w:bookmarkStart w:id="101" w:name="_Toc10292"/>
      <w:bookmarkStart w:id="102" w:name="_Toc18366"/>
      <w:r>
        <w:rPr>
          <w:rFonts w:ascii="仿宋_GB2312" w:hAnsi="仿宋_GB2312" w:eastAsia="仿宋_GB2312" w:cs="仿宋_GB2312"/>
          <w:b/>
          <w:bCs/>
          <w:spacing w:val="-3"/>
          <w:sz w:val="28"/>
          <w:szCs w:val="22"/>
          <w:lang w:val="zh-CN" w:eastAsia="zh-CN" w:bidi="zh-CN"/>
        </w:rPr>
        <w:t>质量管理体系</w:t>
      </w:r>
      <w:bookmarkEnd w:id="100"/>
      <w:bookmarkEnd w:id="101"/>
      <w:bookmarkEnd w:id="102"/>
    </w:p>
    <w:p>
      <w:pPr>
        <w:pStyle w:val="4"/>
        <w:keepNext w:val="0"/>
        <w:keepLines w:val="0"/>
        <w:pageBreakBefore w:val="0"/>
        <w:widowControl w:val="0"/>
        <w:kinsoku/>
        <w:wordWrap/>
        <w:overflowPunct/>
        <w:topLinePunct w:val="0"/>
        <w:autoSpaceDE/>
        <w:autoSpaceDN/>
        <w:bidi w:val="0"/>
        <w:adjustRightInd/>
        <w:snapToGrid/>
        <w:spacing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山西晋南钢铁集团有限公司作为水保设施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ascii="仿宋_GB2312" w:hAnsi="仿宋_GB2312" w:eastAsia="仿宋_GB2312" w:cs="仿宋_GB2312"/>
          <w:b w:val="0"/>
          <w:bCs w:val="0"/>
          <w:spacing w:val="-3"/>
          <w:sz w:val="28"/>
          <w:szCs w:val="22"/>
          <w:lang w:val="zh-CN" w:eastAsia="zh-CN" w:bidi="zh-CN"/>
        </w:rPr>
        <w:t>临汾市砾腾科技有限责任公司</w:t>
      </w:r>
      <w:r>
        <w:rPr>
          <w:rFonts w:ascii="仿宋_GB2312" w:hAnsi="仿宋_GB2312" w:eastAsia="仿宋_GB2312" w:cs="仿宋_GB2312"/>
          <w:b w:val="0"/>
          <w:bCs w:val="0"/>
          <w:spacing w:val="-3"/>
          <w:sz w:val="28"/>
          <w:szCs w:val="22"/>
          <w:lang w:val="zh-CN" w:eastAsia="zh-CN" w:bidi="zh-CN"/>
        </w:rPr>
        <w:t>作为水保验收单位。</w:t>
      </w:r>
    </w:p>
    <w:p>
      <w:pPr>
        <w:pStyle w:val="4"/>
        <w:spacing w:before="4"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将水土保持放在了比较重要的位置，并将水土保持的一是贯穿于工程施工的全过程，因此，对地貌恢复等水土保持工程严格按《</w:t>
      </w:r>
      <w:r>
        <w:rPr>
          <w:rFonts w:hint="eastAsia" w:ascii="宋体" w:hAnsi="宋体"/>
          <w:sz w:val="28"/>
          <w:szCs w:val="28"/>
          <w:lang w:eastAsia="zh-CN"/>
        </w:rPr>
        <w:t>山西晋南钢铁集团有限公司聚德幼儿园项目</w:t>
      </w:r>
      <w:r>
        <w:rPr>
          <w:rFonts w:hint="eastAsia" w:ascii="宋体" w:hAnsi="宋体" w:cs="宋体"/>
          <w:sz w:val="28"/>
          <w:szCs w:val="28"/>
        </w:rPr>
        <w:t>水土保持方案报告表</w:t>
      </w:r>
      <w:r>
        <w:rPr>
          <w:rFonts w:ascii="仿宋_GB2312" w:hAnsi="仿宋_GB2312" w:eastAsia="仿宋_GB2312" w:cs="仿宋_GB2312"/>
          <w:b w:val="0"/>
          <w:bCs w:val="0"/>
          <w:spacing w:val="-3"/>
          <w:sz w:val="28"/>
          <w:szCs w:val="22"/>
          <w:lang w:val="zh-CN" w:eastAsia="zh-CN" w:bidi="zh-CN"/>
        </w:rPr>
        <w:t>》和《开发建设项目水土保持设施验收管理办法》等的相关要求进行工程施工，确保水土保持各项工程建设目标的实现。</w:t>
      </w:r>
    </w:p>
    <w:p>
      <w:pPr>
        <w:pStyle w:val="4"/>
        <w:spacing w:before="3"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专门部门负责水土保持的有关工作，并制定了《工程安全文明施工规划》、《工程建设安全管理实施细则》、《水土保持工作计划与重点》等安全管理制度和应急管理预案，制定了《工程建设工期管理办法》、《工程建设质量管理办法》、《工程验收管理制度》等项目管理制度，为工程管理奠定了良好的基础。工程按照“三控制、二管理、一协调”的总目标，实施全面监理，全过程、全方位的质量监控体系。</w:t>
      </w:r>
    </w:p>
    <w:p>
      <w:pPr>
        <w:pStyle w:val="4"/>
        <w:spacing w:before="4"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理单位做到事前控制、过程跟踪、事后检查。以分项工程为单元，以工序控制为重点，对工程原材料、中间产品及成品进行抽样检测和控制，认真执行各项工序交接检查的制度，进行工程质量评定，对工程质量实施全过程的监督管理。</w:t>
      </w:r>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3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施工单位建立了以项目经理为组长、总工程师为副组长的质量保证体系，把质量目标责任分解到各个有关部门，严格按照施工图纸和技术标准、施工工艺、施工承包合同要求组织施工，接受监理工程师的监督，对工程施工质量负责。</w:t>
      </w:r>
    </w:p>
    <w:p>
      <w:pPr>
        <w:pStyle w:val="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rPr>
          <w:rFonts w:ascii="仿宋_GB2312" w:hAnsi="仿宋_GB2312" w:eastAsia="仿宋_GB2312" w:cs="仿宋_GB2312"/>
          <w:b/>
          <w:bCs/>
          <w:spacing w:val="-3"/>
          <w:sz w:val="28"/>
          <w:szCs w:val="22"/>
          <w:lang w:val="zh-CN" w:eastAsia="zh-CN" w:bidi="zh-CN"/>
        </w:rPr>
      </w:pPr>
      <w:bookmarkStart w:id="103" w:name="_bookmark18"/>
      <w:bookmarkEnd w:id="103"/>
      <w:bookmarkStart w:id="104" w:name="4.2各防治分区水土保持工程质量评定"/>
      <w:bookmarkEnd w:id="104"/>
      <w:bookmarkStart w:id="105" w:name="_Toc4982"/>
      <w:bookmarkStart w:id="106" w:name="_Toc8893"/>
      <w:bookmarkStart w:id="107" w:name="_Toc3557"/>
      <w:r>
        <w:rPr>
          <w:rFonts w:ascii="仿宋_GB2312" w:hAnsi="仿宋_GB2312" w:eastAsia="仿宋_GB2312" w:cs="仿宋_GB2312"/>
          <w:b/>
          <w:bCs/>
          <w:spacing w:val="-3"/>
          <w:sz w:val="28"/>
          <w:szCs w:val="22"/>
          <w:lang w:val="zh-CN" w:eastAsia="zh-CN" w:bidi="zh-CN"/>
        </w:rPr>
        <w:t>各防治分区水土保持工程质量评定</w:t>
      </w:r>
      <w:bookmarkEnd w:id="105"/>
      <w:bookmarkEnd w:id="106"/>
      <w:bookmarkEnd w:id="107"/>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161"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08" w:name="4.2.1项目划分及结果"/>
      <w:bookmarkEnd w:id="108"/>
      <w:bookmarkStart w:id="109" w:name="4.2.1项目划分及结果"/>
      <w:bookmarkEnd w:id="109"/>
      <w:r>
        <w:rPr>
          <w:rFonts w:ascii="仿宋_GB2312" w:hAnsi="仿宋_GB2312" w:eastAsia="仿宋_GB2312" w:cs="仿宋_GB2312"/>
          <w:b/>
          <w:bCs/>
          <w:spacing w:val="-3"/>
          <w:sz w:val="28"/>
          <w:szCs w:val="22"/>
          <w:lang w:val="zh-CN" w:eastAsia="zh-CN" w:bidi="zh-CN"/>
        </w:rPr>
        <w:t>项目划分及结果</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按照水土流失防治分区，结合项目特点，水土保持监理单位将水土保持工程按三级划分为单位工程、分部工程、单元工程。</w:t>
      </w:r>
    </w:p>
    <w:p>
      <w:pPr>
        <w:pStyle w:val="4"/>
        <w:spacing w:before="143"/>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zh-CN" w:eastAsia="zh-CN" w:bidi="zh-CN"/>
        </w:rPr>
        <w:t>幼儿园区、管线防治区</w:t>
      </w:r>
      <w:r>
        <w:rPr>
          <w:rFonts w:ascii="仿宋_GB2312" w:hAnsi="仿宋_GB2312" w:eastAsia="仿宋_GB2312" w:cs="仿宋_GB2312"/>
          <w:b w:val="0"/>
          <w:bCs w:val="0"/>
          <w:spacing w:val="-3"/>
          <w:sz w:val="28"/>
          <w:szCs w:val="22"/>
          <w:lang w:val="zh-CN" w:eastAsia="zh-CN" w:bidi="zh-CN"/>
        </w:rPr>
        <w:t>。</w:t>
      </w:r>
    </w:p>
    <w:p>
      <w:pPr>
        <w:pStyle w:val="4"/>
        <w:spacing w:before="160"/>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分部工程：同一单位工程中的各个部分，按功能、类型进行划分。</w:t>
      </w:r>
    </w:p>
    <w:p>
      <w:pPr>
        <w:pStyle w:val="4"/>
        <w:spacing w:before="161"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单元工程：主要按水土保持措施工程类型、工种以及各项工程具体措施分项划分，是工程质量评定、工程计量审核的基础。排水沟每 200m 划分为一个单元工程，不足 200m 的可单独作为一个单元工程；植被恢复每 1hm²划分为一个单元工程，不足 1hm²的可单独作为一个单元工程；临时拦挡每 1000m³作划分为一个单元工程，不足 1000m³的可单独划分为一个单元工程；临时苫盖每 1000m²划分为一个单元工程，不足 1000m²的可单独作为一个单元工程；表土剥离每 1hm²划分为一个单元工程，不足 1hm²的可单独作为一个单元工程；覆土每 1hm²划分为一个单元工程，不足 1hm²的可单独作为一个单元工程；土地平整每 1hm²划分为一个单元工程，不足 1hm²的可单独作为一个单元工程。</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ascii="仿宋_GB2312" w:hAnsi="仿宋_GB2312" w:eastAsia="仿宋_GB2312"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工程划分为单位工程</w:t>
      </w:r>
      <w:r>
        <w:rPr>
          <w:rFonts w:hint="eastAsia" w:cs="仿宋_GB2312"/>
          <w:b w:val="0"/>
          <w:bCs w:val="0"/>
          <w:spacing w:val="-3"/>
          <w:sz w:val="28"/>
          <w:szCs w:val="22"/>
          <w:lang w:val="en-US" w:eastAsia="zh-CN" w:bidi="zh-CN"/>
        </w:rPr>
        <w:t>3</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7</w:t>
      </w:r>
      <w:r>
        <w:rPr>
          <w:rFonts w:ascii="仿宋_GB2312" w:hAnsi="仿宋_GB2312" w:eastAsia="仿宋_GB2312" w:cs="仿宋_GB2312"/>
          <w:b w:val="0"/>
          <w:bCs w:val="0"/>
          <w:spacing w:val="-3"/>
          <w:sz w:val="28"/>
          <w:szCs w:val="22"/>
          <w:lang w:val="zh-CN" w:eastAsia="zh-CN" w:bidi="zh-CN"/>
        </w:rPr>
        <w:t>个，详细划分及评定结果见表 4-1。</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各防治分区工程质量评定</w:t>
      </w:r>
    </w:p>
    <w:p>
      <w:pPr>
        <w:pStyle w:val="4"/>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cs="仿宋_GB2312"/>
          <w:b w:val="0"/>
          <w:bCs w:val="0"/>
          <w:spacing w:val="-3"/>
          <w:sz w:val="28"/>
          <w:szCs w:val="22"/>
          <w:lang w:val="zh-CN" w:eastAsia="zh-CN" w:bidi="zh-CN"/>
        </w:rPr>
        <w:t>工业场地</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管线防治区</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w:t>
      </w:r>
    </w:p>
    <w:p>
      <w:pPr>
        <w:pStyle w:val="4"/>
        <w:spacing w:before="160" w:line="364" w:lineRule="auto"/>
        <w:ind w:left="0" w:leftChars="0" w:right="5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tabs>
          <w:tab w:val="left" w:pos="6299"/>
        </w:tabs>
        <w:spacing w:before="73"/>
        <w:ind w:left="342"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4-1</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单元工程划分及质量评定表</w:t>
      </w:r>
    </w:p>
    <w:tbl>
      <w:tblPr>
        <w:tblStyle w:val="11"/>
        <w:tblW w:w="91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7"/>
        <w:gridCol w:w="1107"/>
        <w:gridCol w:w="1215"/>
        <w:gridCol w:w="990"/>
        <w:gridCol w:w="2145"/>
        <w:gridCol w:w="660"/>
        <w:gridCol w:w="715"/>
        <w:gridCol w:w="5"/>
        <w:gridCol w:w="710"/>
        <w:gridCol w:w="7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单位工程</w:t>
            </w:r>
          </w:p>
        </w:tc>
        <w:tc>
          <w:tcPr>
            <w:tcW w:w="2322" w:type="dxa"/>
            <w:gridSpan w:val="2"/>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分部工程名称</w:t>
            </w:r>
          </w:p>
        </w:tc>
        <w:tc>
          <w:tcPr>
            <w:tcW w:w="99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工程量</w:t>
            </w:r>
          </w:p>
        </w:tc>
        <w:tc>
          <w:tcPr>
            <w:tcW w:w="2145"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划分依据</w:t>
            </w:r>
          </w:p>
        </w:tc>
        <w:tc>
          <w:tcPr>
            <w:tcW w:w="660"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单元工程</w:t>
            </w:r>
          </w:p>
        </w:tc>
        <w:tc>
          <w:tcPr>
            <w:tcW w:w="2147" w:type="dxa"/>
            <w:gridSpan w:val="4"/>
            <w:vAlign w:val="center"/>
          </w:tcPr>
          <w:p>
            <w:pPr>
              <w:pStyle w:val="22"/>
              <w:widowControl w:val="0"/>
              <w:rPr>
                <w:rFonts w:hint="eastAsia" w:ascii="仿宋" w:hAnsi="仿宋" w:eastAsia="仿宋" w:cs="仿宋"/>
                <w:lang w:val="zh-CN" w:eastAsia="zh-CN"/>
              </w:rPr>
            </w:pPr>
            <w:r>
              <w:rPr>
                <w:rFonts w:eastAsia="仿宋_GB2312"/>
                <w:color w:val="auto"/>
              </w:rPr>
              <w:t>监理质量评定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847" w:type="dxa"/>
            <w:vMerge w:val="continue"/>
            <w:vAlign w:val="center"/>
          </w:tcPr>
          <w:p>
            <w:pPr>
              <w:jc w:val="center"/>
            </w:pPr>
          </w:p>
        </w:tc>
        <w:tc>
          <w:tcPr>
            <w:tcW w:w="2322" w:type="dxa"/>
            <w:gridSpan w:val="2"/>
            <w:vMerge w:val="continue"/>
            <w:vAlign w:val="center"/>
          </w:tcPr>
          <w:p>
            <w:pPr>
              <w:jc w:val="center"/>
            </w:pPr>
          </w:p>
        </w:tc>
        <w:tc>
          <w:tcPr>
            <w:tcW w:w="990" w:type="dxa"/>
            <w:vMerge w:val="continue"/>
            <w:vAlign w:val="center"/>
          </w:tcPr>
          <w:p>
            <w:pPr>
              <w:jc w:val="center"/>
            </w:pPr>
          </w:p>
        </w:tc>
        <w:tc>
          <w:tcPr>
            <w:tcW w:w="2145" w:type="dxa"/>
            <w:vMerge w:val="continue"/>
            <w:vAlign w:val="center"/>
          </w:tcPr>
          <w:p>
            <w:pPr>
              <w:jc w:val="center"/>
            </w:pPr>
          </w:p>
        </w:tc>
        <w:tc>
          <w:tcPr>
            <w:tcW w:w="660" w:type="dxa"/>
            <w:vMerge w:val="continue"/>
            <w:vAlign w:val="center"/>
          </w:tcPr>
          <w:p>
            <w:pPr>
              <w:jc w:val="center"/>
            </w:pPr>
          </w:p>
        </w:tc>
        <w:tc>
          <w:tcPr>
            <w:tcW w:w="715" w:type="dxa"/>
            <w:vAlign w:val="center"/>
          </w:tcPr>
          <w:p>
            <w:pPr>
              <w:pStyle w:val="22"/>
              <w:widowControl w:val="0"/>
              <w:rPr>
                <w:rFonts w:hint="eastAsia" w:ascii="仿宋" w:hAnsi="仿宋" w:eastAsia="仿宋" w:cs="仿宋"/>
                <w:lang w:val="zh-CN" w:eastAsia="zh-CN"/>
              </w:rPr>
            </w:pPr>
            <w:r>
              <w:rPr>
                <w:rFonts w:eastAsia="仿宋_GB2312"/>
                <w:color w:val="auto"/>
              </w:rPr>
              <w:t>合格数（个）</w:t>
            </w:r>
          </w:p>
        </w:tc>
        <w:tc>
          <w:tcPr>
            <w:tcW w:w="715" w:type="dxa"/>
            <w:gridSpan w:val="2"/>
            <w:vAlign w:val="center"/>
          </w:tcPr>
          <w:p>
            <w:pPr>
              <w:pStyle w:val="22"/>
              <w:widowControl w:val="0"/>
              <w:rPr>
                <w:rFonts w:hint="eastAsia" w:ascii="仿宋" w:hAnsi="仿宋" w:eastAsia="仿宋" w:cs="仿宋"/>
                <w:lang w:val="zh-CN" w:eastAsia="zh-CN"/>
              </w:rPr>
            </w:pPr>
            <w:r>
              <w:rPr>
                <w:rFonts w:eastAsia="仿宋_GB2312"/>
                <w:color w:val="auto"/>
              </w:rPr>
              <w:t>优良数（个）</w:t>
            </w:r>
          </w:p>
        </w:tc>
        <w:tc>
          <w:tcPr>
            <w:tcW w:w="717" w:type="dxa"/>
            <w:vAlign w:val="center"/>
          </w:tcPr>
          <w:p>
            <w:pPr>
              <w:pStyle w:val="22"/>
              <w:widowControl w:val="0"/>
              <w:rPr>
                <w:rFonts w:hint="eastAsia" w:ascii="仿宋" w:hAnsi="仿宋" w:eastAsia="仿宋" w:cs="仿宋"/>
                <w:lang w:val="zh-CN" w:eastAsia="zh-CN"/>
              </w:rPr>
            </w:pPr>
            <w:r>
              <w:rPr>
                <w:rFonts w:eastAsia="仿宋_GB2312"/>
                <w:color w:val="auto"/>
              </w:rPr>
              <w:t>质量等级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847" w:type="dxa"/>
            <w:vMerge w:val="restart"/>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工业场地防治区</w:t>
            </w: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排水暗沟</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110</w:t>
            </w:r>
            <w:r>
              <w:rPr>
                <w:rFonts w:hint="eastAsia" w:ascii="仿宋" w:hAnsi="仿宋" w:eastAsia="仿宋" w:cs="仿宋"/>
                <w:lang w:val="zh-CN" w:eastAsia="zh-CN"/>
              </w:rPr>
              <w:t>m</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 xml:space="preserve">每 200m 划分为一个单元工程，不足 </w:t>
            </w:r>
            <w:r>
              <w:rPr>
                <w:rFonts w:hint="eastAsia" w:ascii="仿宋" w:hAnsi="仿宋" w:eastAsia="仿宋" w:cs="仿宋"/>
                <w:lang w:val="en-US" w:eastAsia="zh-CN"/>
              </w:rPr>
              <w:t>200</w:t>
            </w:r>
            <w:r>
              <w:rPr>
                <w:rFonts w:hint="eastAsia" w:ascii="仿宋" w:hAnsi="仿宋" w:eastAsia="仿宋" w:cs="仿宋"/>
                <w:lang w:val="zh-CN" w:eastAsia="zh-CN"/>
              </w:rPr>
              <w:t>m的可单独作为一个单元工程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9" w:hRule="atLeast"/>
        </w:trPr>
        <w:tc>
          <w:tcPr>
            <w:tcW w:w="847" w:type="dxa"/>
            <w:vMerge w:val="continue"/>
            <w:tcBorders>
              <w:top w:val="nil"/>
            </w:tcBorders>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0.26</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en-US" w:eastAsia="zh-CN"/>
              </w:rPr>
              <w:t>1</w:t>
            </w:r>
          </w:p>
        </w:tc>
        <w:tc>
          <w:tcPr>
            <w:tcW w:w="720" w:type="dxa"/>
            <w:gridSpan w:val="2"/>
            <w:vAlign w:val="center"/>
          </w:tcPr>
          <w:p>
            <w:pPr>
              <w:jc w:val="center"/>
              <w:rPr>
                <w:rFonts w:hint="default"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0" w:hRule="atLeast"/>
        </w:trPr>
        <w:tc>
          <w:tcPr>
            <w:tcW w:w="847" w:type="dxa"/>
            <w:vMerge w:val="restart"/>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管线防治区</w:t>
            </w:r>
          </w:p>
        </w:tc>
        <w:tc>
          <w:tcPr>
            <w:tcW w:w="110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工程措施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土地平整</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0</w:t>
            </w:r>
            <w:r>
              <w:rPr>
                <w:rFonts w:hint="eastAsia" w:ascii="仿宋" w:hAnsi="仿宋" w:eastAsia="仿宋" w:cs="仿宋"/>
                <w:lang w:val="en-US" w:eastAsia="zh-CN"/>
              </w:rPr>
              <w:t>.03</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1</w:t>
            </w:r>
          </w:p>
        </w:tc>
        <w:tc>
          <w:tcPr>
            <w:tcW w:w="720" w:type="dxa"/>
            <w:gridSpan w:val="2"/>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0" w:hRule="atLeast"/>
        </w:trPr>
        <w:tc>
          <w:tcPr>
            <w:tcW w:w="847" w:type="dxa"/>
            <w:vMerge w:val="continue"/>
            <w:vAlign w:val="center"/>
          </w:tcPr>
          <w:p>
            <w:pPr>
              <w:jc w:val="center"/>
              <w:rPr>
                <w:rFonts w:hint="eastAsia" w:ascii="仿宋" w:hAnsi="仿宋" w:eastAsia="仿宋" w:cs="仿宋"/>
                <w:lang w:val="zh-CN" w:eastAsia="zh-CN"/>
              </w:rPr>
            </w:pPr>
          </w:p>
        </w:tc>
        <w:tc>
          <w:tcPr>
            <w:tcW w:w="1107" w:type="dxa"/>
            <w:vAlign w:val="center"/>
          </w:tcPr>
          <w:p>
            <w:pPr>
              <w:jc w:val="center"/>
              <w:rPr>
                <w:rFonts w:hint="eastAsia" w:ascii="仿宋" w:hAnsi="仿宋" w:eastAsia="仿宋" w:cs="仿宋"/>
                <w:lang w:val="zh-CN" w:eastAsia="zh-CN"/>
              </w:rPr>
            </w:pPr>
          </w:p>
          <w:p>
            <w:pPr>
              <w:jc w:val="center"/>
              <w:rPr>
                <w:rFonts w:hint="eastAsia" w:ascii="仿宋" w:hAnsi="仿宋" w:eastAsia="仿宋" w:cs="仿宋"/>
                <w:lang w:val="zh-CN" w:eastAsia="zh-CN"/>
              </w:rPr>
            </w:pPr>
            <w:r>
              <w:rPr>
                <w:rFonts w:hint="eastAsia" w:ascii="仿宋" w:hAnsi="仿宋" w:eastAsia="仿宋" w:cs="仿宋"/>
                <w:lang w:val="zh-CN" w:eastAsia="zh-CN"/>
              </w:rPr>
              <w:t>植物措施</w:t>
            </w:r>
          </w:p>
        </w:tc>
        <w:tc>
          <w:tcPr>
            <w:tcW w:w="121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绿化</w:t>
            </w:r>
          </w:p>
        </w:tc>
        <w:tc>
          <w:tcPr>
            <w:tcW w:w="99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0.</w:t>
            </w:r>
            <w:r>
              <w:rPr>
                <w:rFonts w:hint="eastAsia" w:ascii="仿宋" w:hAnsi="仿宋" w:eastAsia="仿宋" w:cs="仿宋"/>
                <w:lang w:val="en-US" w:eastAsia="zh-CN"/>
              </w:rPr>
              <w:t>03</w:t>
            </w:r>
            <w:r>
              <w:rPr>
                <w:rFonts w:hint="eastAsia" w:ascii="仿宋" w:hAnsi="仿宋" w:eastAsia="仿宋" w:cs="仿宋"/>
                <w:lang w:val="zh-CN" w:eastAsia="zh-CN"/>
              </w:rPr>
              <w:t>hm²</w:t>
            </w:r>
          </w:p>
        </w:tc>
        <w:tc>
          <w:tcPr>
            <w:tcW w:w="2145"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每 1hm²划分为一个单元工程，不足 1hm²的可单独作为一个单元工程</w:t>
            </w:r>
          </w:p>
        </w:tc>
        <w:tc>
          <w:tcPr>
            <w:tcW w:w="660"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1</w:t>
            </w:r>
          </w:p>
        </w:tc>
        <w:tc>
          <w:tcPr>
            <w:tcW w:w="720" w:type="dxa"/>
            <w:gridSpan w:val="2"/>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710" w:type="dxa"/>
            <w:vAlign w:val="center"/>
          </w:tcPr>
          <w:p>
            <w:pPr>
              <w:jc w:val="center"/>
              <w:rPr>
                <w:rFonts w:hint="eastAsia" w:ascii="仿宋" w:hAnsi="仿宋" w:eastAsia="仿宋" w:cs="仿宋"/>
                <w:lang w:val="zh-CN" w:eastAsia="zh-CN"/>
              </w:rPr>
            </w:pPr>
          </w:p>
        </w:tc>
        <w:tc>
          <w:tcPr>
            <w:tcW w:w="717" w:type="dxa"/>
            <w:vAlign w:val="center"/>
          </w:tcPr>
          <w:p>
            <w:pPr>
              <w:jc w:val="center"/>
              <w:rPr>
                <w:rFonts w:hint="eastAsia" w:ascii="仿宋" w:hAnsi="仿宋" w:eastAsia="仿宋" w:cs="仿宋"/>
                <w:lang w:val="zh-CN" w:eastAsia="zh-CN"/>
              </w:rPr>
            </w:pPr>
            <w:r>
              <w:rPr>
                <w:rFonts w:hint="eastAsia" w:ascii="仿宋" w:hAnsi="仿宋" w:eastAsia="仿宋" w:cs="仿宋"/>
                <w:lang w:val="zh-CN" w:eastAsia="zh-CN"/>
              </w:rPr>
              <w:t>合格</w:t>
            </w:r>
          </w:p>
        </w:tc>
      </w:tr>
    </w:tbl>
    <w:p>
      <w:pPr>
        <w:pStyle w:val="4"/>
        <w:spacing w:before="7"/>
        <w:ind w:left="0"/>
        <w:rPr>
          <w:rFonts w:ascii="仿宋_GB2312" w:hAnsi="仿宋_GB2312" w:eastAsia="仿宋_GB2312" w:cs="仿宋_GB2312"/>
          <w:b w:val="0"/>
          <w:bCs w:val="0"/>
          <w:spacing w:val="-3"/>
          <w:sz w:val="28"/>
          <w:szCs w:val="22"/>
          <w:lang w:val="zh-CN" w:eastAsia="zh-CN" w:bidi="zh-CN"/>
        </w:rPr>
      </w:pPr>
    </w:p>
    <w:p>
      <w:pPr>
        <w:pStyle w:val="3"/>
        <w:numPr>
          <w:ilvl w:val="1"/>
          <w:numId w:val="1"/>
        </w:numPr>
        <w:tabs>
          <w:tab w:val="left" w:pos="580"/>
        </w:tabs>
        <w:spacing w:before="64" w:after="0" w:line="240" w:lineRule="auto"/>
        <w:ind w:left="580" w:right="0" w:hanging="360"/>
        <w:jc w:val="left"/>
        <w:rPr>
          <w:rFonts w:ascii="仿宋_GB2312" w:hAnsi="仿宋_GB2312" w:eastAsia="仿宋_GB2312" w:cs="仿宋_GB2312"/>
          <w:b/>
          <w:bCs/>
          <w:spacing w:val="-3"/>
          <w:sz w:val="28"/>
          <w:szCs w:val="22"/>
          <w:lang w:val="zh-CN" w:eastAsia="zh-CN" w:bidi="zh-CN"/>
        </w:rPr>
      </w:pPr>
      <w:bookmarkStart w:id="110" w:name="_Toc15525"/>
      <w:bookmarkStart w:id="111" w:name="_Toc29813"/>
      <w:bookmarkStart w:id="112" w:name="_Toc28827"/>
      <w:r>
        <w:rPr>
          <w:rFonts w:ascii="仿宋_GB2312" w:hAnsi="仿宋_GB2312" w:eastAsia="仿宋_GB2312" w:cs="仿宋_GB2312"/>
          <w:b/>
          <w:bCs/>
          <w:spacing w:val="-3"/>
          <w:sz w:val="28"/>
          <w:szCs w:val="22"/>
          <w:lang w:val="zh-CN" w:eastAsia="zh-CN" w:bidi="zh-CN"/>
        </w:rPr>
        <w:t>弃渣场稳定性评估</w:t>
      </w:r>
      <w:bookmarkEnd w:id="110"/>
      <w:bookmarkEnd w:id="111"/>
      <w:bookmarkEnd w:id="112"/>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ind w:left="7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本项目不设弃渣场。</w:t>
      </w:r>
    </w:p>
    <w:p>
      <w:pPr>
        <w:pStyle w:val="3"/>
        <w:numPr>
          <w:ilvl w:val="1"/>
          <w:numId w:val="1"/>
        </w:numPr>
        <w:tabs>
          <w:tab w:val="left" w:pos="580"/>
        </w:tabs>
        <w:spacing w:before="84" w:after="0" w:line="240" w:lineRule="auto"/>
        <w:ind w:left="580" w:right="0" w:hanging="360"/>
        <w:jc w:val="left"/>
        <w:rPr>
          <w:rFonts w:ascii="仿宋_GB2312" w:hAnsi="仿宋_GB2312" w:eastAsia="仿宋_GB2312" w:cs="仿宋_GB2312"/>
          <w:b w:val="0"/>
          <w:bCs w:val="0"/>
          <w:spacing w:val="-3"/>
          <w:sz w:val="28"/>
          <w:szCs w:val="22"/>
          <w:lang w:val="zh-CN" w:eastAsia="zh-CN" w:bidi="zh-CN"/>
        </w:rPr>
      </w:pPr>
      <w:bookmarkStart w:id="113" w:name="_bookmark20"/>
      <w:bookmarkEnd w:id="113"/>
      <w:bookmarkStart w:id="114" w:name="4.4总体质量评价"/>
      <w:bookmarkEnd w:id="114"/>
      <w:bookmarkStart w:id="115" w:name="_Toc26073"/>
      <w:bookmarkStart w:id="116" w:name="_Toc10454"/>
      <w:bookmarkStart w:id="117" w:name="_Toc24404"/>
      <w:r>
        <w:rPr>
          <w:rFonts w:ascii="仿宋_GB2312" w:hAnsi="仿宋_GB2312" w:eastAsia="仿宋_GB2312" w:cs="仿宋_GB2312"/>
          <w:b/>
          <w:bCs/>
          <w:spacing w:val="-3"/>
          <w:sz w:val="28"/>
          <w:szCs w:val="22"/>
          <w:lang w:val="zh-CN" w:eastAsia="zh-CN" w:bidi="zh-CN"/>
        </w:rPr>
        <w:t>总体质量评价</w:t>
      </w:r>
      <w:bookmarkEnd w:id="115"/>
      <w:bookmarkEnd w:id="116"/>
      <w:bookmarkEnd w:id="117"/>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spacing w:before="1" w:line="364" w:lineRule="auto"/>
        <w:ind w:left="0" w:leftChars="0" w:right="23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验收组采用调阅资料、现场量测等方式检查项目水土保持措施实施质量。通过部分竣工验收资料显示：</w:t>
      </w:r>
      <w:r>
        <w:rPr>
          <w:rFonts w:hint="eastAsia" w:ascii="仿宋_GB2312" w:hAnsi="仿宋_GB2312" w:eastAsia="仿宋_GB2312" w:cs="仿宋_GB2312"/>
          <w:b w:val="0"/>
          <w:bCs w:val="0"/>
          <w:spacing w:val="-3"/>
          <w:sz w:val="28"/>
          <w:szCs w:val="22"/>
          <w:lang w:val="zh-CN" w:eastAsia="zh-CN" w:bidi="zh-CN"/>
        </w:rPr>
        <w:t>单位工程</w:t>
      </w:r>
      <w:r>
        <w:rPr>
          <w:rFonts w:hint="eastAsia"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4</w:t>
      </w:r>
      <w:r>
        <w:rPr>
          <w:rFonts w:hint="eastAsia" w:ascii="仿宋_GB2312" w:hAnsi="仿宋_GB2312" w:eastAsia="仿宋_GB2312" w:cs="仿宋_GB2312"/>
          <w:b w:val="0"/>
          <w:bCs w:val="0"/>
          <w:spacing w:val="-3"/>
          <w:sz w:val="28"/>
          <w:szCs w:val="22"/>
          <w:lang w:val="zh-CN" w:eastAsia="zh-CN" w:bidi="zh-CN"/>
        </w:rPr>
        <w:t>个，</w:t>
      </w:r>
      <w:r>
        <w:rPr>
          <w:rFonts w:ascii="仿宋_GB2312" w:hAnsi="仿宋_GB2312" w:eastAsia="仿宋_GB2312" w:cs="仿宋_GB2312"/>
          <w:b w:val="0"/>
          <w:bCs w:val="0"/>
          <w:spacing w:val="-3"/>
          <w:sz w:val="28"/>
          <w:szCs w:val="22"/>
          <w:lang w:val="zh-CN" w:eastAsia="zh-CN" w:bidi="zh-CN"/>
        </w:rPr>
        <w:t>全部为合格。</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过现场检查，查阅有关设计文件、施工合同、验收资料，该项目所建水保工程质量均达到合格标准，建筑物结构尺寸规格符合设计要求，外观质量较好，工程措施质量合格，能有效地发挥水土保持功能；乔木、灌木、草坪等种质质量较高，长势良好，无虫病害，植物措施质量合格，生态环境得到恢复与改善，降低了水力作用对土壤的侵蚀，水土流失得到一定遏制，总体防护效果达到了预期的目标。</w:t>
      </w:r>
    </w:p>
    <w:p>
      <w:pPr>
        <w:pStyle w:val="2"/>
        <w:ind w:left="0" w:leftChars="0" w:firstLine="0" w:firstLineChars="0"/>
        <w:rPr>
          <w:rFonts w:ascii="仿宋_GB2312" w:hAnsi="仿宋_GB2312" w:eastAsia="仿宋_GB2312" w:cs="仿宋_GB2312"/>
          <w:b w:val="0"/>
          <w:bCs w:val="0"/>
          <w:spacing w:val="-3"/>
          <w:sz w:val="28"/>
          <w:szCs w:val="22"/>
          <w:lang w:val="zh-CN" w:eastAsia="zh-CN" w:bidi="zh-CN"/>
        </w:rPr>
        <w:sectPr>
          <w:footerReference r:id="rId3" w:type="default"/>
          <w:pgSz w:w="11910" w:h="16840"/>
          <w:pgMar w:top="1360" w:right="1160" w:bottom="1420" w:left="1580" w:header="878" w:footer="1197" w:gutter="0"/>
          <w:pgBorders>
            <w:top w:val="none" w:sz="0" w:space="0"/>
            <w:left w:val="none" w:sz="0" w:space="0"/>
            <w:bottom w:val="none" w:sz="0" w:space="0"/>
            <w:right w:val="none" w:sz="0" w:space="0"/>
          </w:pgBorders>
          <w:pgNumType w:fmt="decimal" w:start="1"/>
        </w:sectPr>
      </w:pPr>
    </w:p>
    <w:p>
      <w:pPr>
        <w:pStyle w:val="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18" w:name="_Toc25544"/>
      <w:bookmarkStart w:id="119" w:name="_Toc16145"/>
      <w:bookmarkStart w:id="120" w:name="_Toc11478"/>
      <w:r>
        <w:rPr>
          <w:rFonts w:ascii="仿宋_GB2312" w:hAnsi="仿宋_GB2312" w:eastAsia="仿宋_GB2312" w:cs="仿宋_GB2312"/>
          <w:b/>
          <w:bCs/>
          <w:spacing w:val="-3"/>
          <w:sz w:val="28"/>
          <w:szCs w:val="22"/>
          <w:lang w:val="zh-CN" w:eastAsia="zh-CN" w:bidi="zh-CN"/>
        </w:rPr>
        <w:t>项目初期运行及水土保持效果</w:t>
      </w:r>
      <w:bookmarkEnd w:id="118"/>
      <w:bookmarkEnd w:id="119"/>
      <w:bookmarkEnd w:id="120"/>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21" w:name="_bookmark22"/>
      <w:bookmarkEnd w:id="121"/>
      <w:bookmarkStart w:id="122" w:name="_bookmark22"/>
      <w:bookmarkEnd w:id="122"/>
      <w:bookmarkStart w:id="123" w:name="5.1初期运行情况"/>
      <w:bookmarkEnd w:id="123"/>
      <w:bookmarkStart w:id="124" w:name="_Toc1523"/>
      <w:r>
        <w:rPr>
          <w:rFonts w:ascii="仿宋_GB2312" w:hAnsi="仿宋_GB2312" w:eastAsia="仿宋_GB2312" w:cs="仿宋_GB2312"/>
          <w:b/>
          <w:bCs/>
          <w:spacing w:val="-3"/>
          <w:sz w:val="28"/>
          <w:szCs w:val="22"/>
          <w:lang w:val="zh-CN" w:eastAsia="zh-CN" w:bidi="zh-CN"/>
        </w:rPr>
        <w:t>初期运行情况</w:t>
      </w:r>
      <w:bookmarkEnd w:id="124"/>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从目前的运行情况来看，所建水土保持设施均能正常运行，但仍存在以下局部问题，建议建设单位尽快完善，并进一步加强水土保持设施的运行维护管理，做好绿化设施的养护、补植等工作。</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25" w:name="_bookmark23"/>
      <w:bookmarkEnd w:id="125"/>
      <w:bookmarkStart w:id="126" w:name="5.2水土保持效果"/>
      <w:bookmarkEnd w:id="126"/>
      <w:bookmarkStart w:id="127" w:name="_bookmark23"/>
      <w:bookmarkEnd w:id="127"/>
      <w:bookmarkStart w:id="128" w:name="_Toc11494"/>
      <w:r>
        <w:rPr>
          <w:rFonts w:ascii="仿宋_GB2312" w:hAnsi="仿宋_GB2312" w:eastAsia="仿宋_GB2312" w:cs="仿宋_GB2312"/>
          <w:b/>
          <w:bCs/>
          <w:spacing w:val="-3"/>
          <w:sz w:val="28"/>
          <w:szCs w:val="22"/>
          <w:lang w:val="zh-CN" w:eastAsia="zh-CN" w:bidi="zh-CN"/>
        </w:rPr>
        <w:t>水土保持效果</w:t>
      </w:r>
      <w:bookmarkEnd w:id="128"/>
    </w:p>
    <w:p>
      <w:pPr>
        <w:pStyle w:val="13"/>
        <w:numPr>
          <w:ilvl w:val="2"/>
          <w:numId w:val="1"/>
        </w:numPr>
        <w:tabs>
          <w:tab w:val="left" w:pos="760"/>
        </w:tabs>
        <w:spacing w:before="160"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29" w:name="5.2.1水土流失治理"/>
      <w:bookmarkEnd w:id="129"/>
      <w:bookmarkStart w:id="130" w:name="5.2.1水土流失治理"/>
      <w:bookmarkEnd w:id="130"/>
      <w:r>
        <w:rPr>
          <w:rFonts w:ascii="仿宋_GB2312" w:hAnsi="仿宋_GB2312" w:eastAsia="仿宋_GB2312" w:cs="仿宋_GB2312"/>
          <w:b/>
          <w:bCs/>
          <w:spacing w:val="-3"/>
          <w:sz w:val="28"/>
          <w:szCs w:val="22"/>
          <w:lang w:val="zh-CN" w:eastAsia="zh-CN" w:bidi="zh-CN"/>
        </w:rPr>
        <w:t>水土流失治理</w:t>
      </w:r>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）水土流失总治理度</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度是指项目建设区内水土流失治理达标面积占水土流失总面积的百分比。水土流失面积包括因开发建设项目生产建设活动导致或诱发的水土流失面积，以及项目建设区内尚未达到容许土壤流失量的未扰动地表水土流失面积。水土流失治理达标面积是指对水土流失区域采取水土保持措施，并使土壤流失量达到容许土壤流失量或以下的面积，以及建立良好排水体系，并不对周边产生冲刷的地面硬化面积和永久建筑物占地面积。</w:t>
      </w:r>
    </w:p>
    <w:p>
      <w:pPr>
        <w:pStyle w:val="4"/>
        <w:spacing w:before="3" w:line="364" w:lineRule="auto"/>
        <w:ind w:left="0" w:leftChars="0" w:right="11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经现场查勘与量测，项目区实际扰动土地面积</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hm²，各类建（构）筑物占地、道路及场地硬化面积为</w:t>
      </w:r>
      <w:r>
        <w:rPr>
          <w:rFonts w:hint="eastAsia" w:cs="仿宋_GB2312"/>
          <w:b w:val="0"/>
          <w:bCs w:val="0"/>
          <w:spacing w:val="-3"/>
          <w:sz w:val="28"/>
          <w:szCs w:val="22"/>
          <w:lang w:val="en-US" w:eastAsia="zh-CN" w:bidi="zh-CN"/>
        </w:rPr>
        <w:t>0.82</w:t>
      </w:r>
      <w:r>
        <w:rPr>
          <w:rFonts w:ascii="仿宋_GB2312" w:hAnsi="仿宋_GB2312" w:eastAsia="仿宋_GB2312" w:cs="仿宋_GB2312"/>
          <w:b w:val="0"/>
          <w:bCs w:val="0"/>
          <w:spacing w:val="-3"/>
          <w:sz w:val="28"/>
          <w:szCs w:val="22"/>
          <w:lang w:val="zh-CN" w:eastAsia="zh-CN" w:bidi="zh-CN"/>
        </w:rPr>
        <w:t>hm²，排水沟等工程措施占地面积为</w:t>
      </w:r>
      <w:r>
        <w:rPr>
          <w:rFonts w:hint="eastAsia" w:cs="仿宋_GB2312"/>
          <w:b w:val="0"/>
          <w:bCs w:val="0"/>
          <w:spacing w:val="-3"/>
          <w:sz w:val="28"/>
          <w:szCs w:val="22"/>
          <w:lang w:val="en-US" w:eastAsia="zh-CN" w:bidi="zh-CN"/>
        </w:rPr>
        <w:t>0.01</w:t>
      </w:r>
      <w:r>
        <w:rPr>
          <w:rFonts w:ascii="仿宋_GB2312" w:hAnsi="仿宋_GB2312" w:eastAsia="仿宋_GB2312" w:cs="仿宋_GB2312"/>
          <w:b w:val="0"/>
          <w:bCs w:val="0"/>
          <w:spacing w:val="-3"/>
          <w:sz w:val="28"/>
          <w:szCs w:val="22"/>
          <w:lang w:val="zh-CN" w:eastAsia="zh-CN" w:bidi="zh-CN"/>
        </w:rPr>
        <w:t>hm²， 植物绿化措施面积为</w:t>
      </w:r>
      <w:r>
        <w:rPr>
          <w:rFonts w:hint="eastAsia" w:cs="仿宋_GB2312"/>
          <w:b w:val="0"/>
          <w:bCs w:val="0"/>
          <w:spacing w:val="-3"/>
          <w:sz w:val="28"/>
          <w:szCs w:val="22"/>
          <w:lang w:val="en-US" w:eastAsia="zh-CN" w:bidi="zh-CN"/>
        </w:rPr>
        <w:t>0.29</w:t>
      </w:r>
      <w:r>
        <w:rPr>
          <w:rFonts w:ascii="仿宋_GB2312" w:hAnsi="仿宋_GB2312" w:eastAsia="仿宋_GB2312" w:cs="仿宋_GB2312"/>
          <w:b w:val="0"/>
          <w:bCs w:val="0"/>
          <w:spacing w:val="-3"/>
          <w:sz w:val="28"/>
          <w:szCs w:val="22"/>
          <w:lang w:val="zh-CN" w:eastAsia="zh-CN" w:bidi="zh-CN"/>
        </w:rPr>
        <w:t xml:space="preserve">hm²，总计扰动土地整治面积 </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hm²，由此推算，项目区</w:t>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 xml:space="preserve">为 </w:t>
      </w:r>
      <w:r>
        <w:rPr>
          <w:rFonts w:hint="eastAsia" w:cs="仿宋_GB2312"/>
          <w:b w:val="0"/>
          <w:bCs w:val="0"/>
          <w:spacing w:val="-3"/>
          <w:sz w:val="28"/>
          <w:szCs w:val="22"/>
          <w:lang w:val="en-US" w:eastAsia="zh-CN" w:bidi="zh-CN"/>
        </w:rPr>
        <w:t>99.12</w:t>
      </w:r>
      <w:r>
        <w:rPr>
          <w:rFonts w:ascii="仿宋_GB2312" w:hAnsi="仿宋_GB2312" w:eastAsia="仿宋_GB2312" w:cs="仿宋_GB2312"/>
          <w:b w:val="0"/>
          <w:bCs w:val="0"/>
          <w:spacing w:val="-3"/>
          <w:sz w:val="28"/>
          <w:szCs w:val="22"/>
          <w:lang w:val="zh-CN" w:eastAsia="zh-CN" w:bidi="zh-CN"/>
        </w:rPr>
        <w:t>%。项目区</w:t>
      </w: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情况见表 5-1。</w:t>
      </w: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p>
    <w:p>
      <w:pPr>
        <w:tabs>
          <w:tab w:val="left" w:pos="2603"/>
          <w:tab w:val="left" w:pos="7415"/>
        </w:tabs>
        <w:spacing w:before="3"/>
        <w:ind w:left="424"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5-1</w:t>
      </w:r>
      <w:r>
        <w:rPr>
          <w:rFonts w:ascii="仿宋_GB2312" w:hAnsi="仿宋_GB2312" w:eastAsia="仿宋_GB2312" w:cs="仿宋_GB2312"/>
          <w:b w:val="0"/>
          <w:bCs w:val="0"/>
          <w:spacing w:val="-3"/>
          <w:sz w:val="28"/>
          <w:szCs w:val="22"/>
          <w:lang w:val="zh-CN" w:eastAsia="zh-CN" w:bidi="zh-CN"/>
        </w:rPr>
        <w:tab/>
      </w:r>
      <w:r>
        <w:rPr>
          <w:rFonts w:hint="eastAsia" w:ascii="仿宋_GB2312" w:hAnsi="仿宋_GB2312" w:eastAsia="仿宋_GB2312" w:cs="仿宋_GB2312"/>
          <w:b w:val="0"/>
          <w:bCs w:val="0"/>
          <w:spacing w:val="-3"/>
          <w:sz w:val="28"/>
          <w:szCs w:val="22"/>
          <w:lang w:val="zh-CN" w:eastAsia="zh-CN" w:bidi="zh-CN"/>
        </w:rPr>
        <w:t>水土流失总治理度</w:t>
      </w:r>
      <w:r>
        <w:rPr>
          <w:rFonts w:ascii="仿宋_GB2312" w:hAnsi="仿宋_GB2312" w:eastAsia="仿宋_GB2312" w:cs="仿宋_GB2312"/>
          <w:b w:val="0"/>
          <w:bCs w:val="0"/>
          <w:spacing w:val="-3"/>
          <w:sz w:val="28"/>
          <w:szCs w:val="22"/>
          <w:lang w:val="zh-CN" w:eastAsia="zh-CN" w:bidi="zh-CN"/>
        </w:rPr>
        <w:t>情况表</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单位： hm²</w:t>
      </w:r>
    </w:p>
    <w:p>
      <w:pPr>
        <w:pStyle w:val="4"/>
        <w:ind w:left="0"/>
        <w:rPr>
          <w:rFonts w:ascii="仿宋_GB2312" w:hAnsi="仿宋_GB2312" w:eastAsia="仿宋_GB2312" w:cs="仿宋_GB2312"/>
          <w:b w:val="0"/>
          <w:bCs w:val="0"/>
          <w:spacing w:val="-3"/>
          <w:sz w:val="28"/>
          <w:szCs w:val="22"/>
          <w:lang w:val="zh-CN" w:eastAsia="zh-CN" w:bidi="zh-CN"/>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1031"/>
        <w:gridCol w:w="889"/>
        <w:gridCol w:w="917"/>
        <w:gridCol w:w="1335"/>
        <w:gridCol w:w="973"/>
        <w:gridCol w:w="995"/>
        <w:gridCol w:w="1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49" w:rightChars="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水土保持防治防区</w:t>
            </w:r>
          </w:p>
        </w:tc>
        <w:tc>
          <w:tcPr>
            <w:tcW w:w="1031"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占地</w:t>
            </w:r>
          </w:p>
          <w:p>
            <w:pPr>
              <w:pStyle w:val="14"/>
              <w:spacing w:line="278" w:lineRule="auto"/>
              <w:ind w:right="118"/>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面积</w:t>
            </w:r>
          </w:p>
        </w:tc>
        <w:tc>
          <w:tcPr>
            <w:tcW w:w="889" w:type="dxa"/>
            <w:vMerge w:val="restart"/>
            <w:vAlign w:val="center"/>
          </w:tcPr>
          <w:p>
            <w:pPr>
              <w:pStyle w:val="14"/>
              <w:spacing w:before="9"/>
              <w:jc w:val="center"/>
              <w:rPr>
                <w:rFonts w:ascii="仿宋_GB2312" w:hAnsi="仿宋_GB2312" w:eastAsia="仿宋_GB2312" w:cs="仿宋_GB2312"/>
                <w:b w:val="0"/>
                <w:bCs w:val="0"/>
                <w:spacing w:val="-3"/>
                <w:sz w:val="28"/>
                <w:szCs w:val="22"/>
                <w:lang w:val="zh-CN" w:eastAsia="zh-CN" w:bidi="zh-CN"/>
              </w:rPr>
            </w:pPr>
          </w:p>
          <w:p>
            <w:pPr>
              <w:pStyle w:val="14"/>
              <w:spacing w:line="278" w:lineRule="auto"/>
              <w:ind w:right="18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扰动面积</w:t>
            </w:r>
          </w:p>
        </w:tc>
        <w:tc>
          <w:tcPr>
            <w:tcW w:w="4220" w:type="dxa"/>
            <w:gridSpan w:val="4"/>
            <w:vAlign w:val="center"/>
          </w:tcPr>
          <w:p>
            <w:pPr>
              <w:pStyle w:val="14"/>
              <w:spacing w:before="30"/>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w:t>
            </w:r>
            <w:r>
              <w:rPr>
                <w:rFonts w:hint="eastAsia" w:cs="仿宋_GB2312"/>
                <w:b w:val="0"/>
                <w:bCs w:val="0"/>
                <w:spacing w:val="-3"/>
                <w:sz w:val="28"/>
                <w:szCs w:val="22"/>
                <w:lang w:val="zh-CN" w:eastAsia="zh-CN" w:bidi="zh-CN"/>
              </w:rPr>
              <w:t>治理面积</w:t>
            </w:r>
          </w:p>
        </w:tc>
        <w:tc>
          <w:tcPr>
            <w:tcW w:w="1107" w:type="dxa"/>
            <w:vMerge w:val="restart"/>
            <w:vAlign w:val="center"/>
          </w:tcPr>
          <w:p>
            <w:pPr>
              <w:pStyle w:val="14"/>
              <w:spacing w:line="269" w:lineRule="exact"/>
              <w:ind w:left="237"/>
              <w:jc w:val="center"/>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水土流失总治理（﹪</w:t>
            </w:r>
            <w:r>
              <w:rPr>
                <w:rFonts w:ascii="仿宋_GB2312" w:hAnsi="仿宋_GB2312" w:eastAsia="仿宋_GB2312" w:cs="仿宋_GB2312"/>
                <w:b w:val="0"/>
                <w:bCs w:val="0"/>
                <w:spacing w:val="-3"/>
                <w:sz w:val="28"/>
                <w:szCs w:val="22"/>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28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031"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889"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917" w:type="dxa"/>
            <w:vAlign w:val="center"/>
          </w:tcPr>
          <w:p>
            <w:pPr>
              <w:pStyle w:val="14"/>
              <w:spacing w:before="21"/>
              <w:ind w:right="15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植物措施</w:t>
            </w:r>
          </w:p>
        </w:tc>
        <w:tc>
          <w:tcPr>
            <w:tcW w:w="1335" w:type="dxa"/>
            <w:vAlign w:val="center"/>
          </w:tcPr>
          <w:p>
            <w:pPr>
              <w:pStyle w:val="14"/>
              <w:spacing w:before="21"/>
              <w:ind w:left="121"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建筑物及场</w:t>
            </w:r>
          </w:p>
          <w:p>
            <w:pPr>
              <w:pStyle w:val="14"/>
              <w:spacing w:before="43"/>
              <w:ind w:left="119" w:right="114"/>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地硬化</w:t>
            </w:r>
          </w:p>
        </w:tc>
        <w:tc>
          <w:tcPr>
            <w:tcW w:w="973" w:type="dxa"/>
            <w:vAlign w:val="center"/>
          </w:tcPr>
          <w:p>
            <w:pPr>
              <w:pStyle w:val="14"/>
              <w:spacing w:before="177"/>
              <w:ind w:left="99" w:right="95"/>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工程措施</w:t>
            </w:r>
          </w:p>
        </w:tc>
        <w:tc>
          <w:tcPr>
            <w:tcW w:w="995" w:type="dxa"/>
            <w:vAlign w:val="center"/>
          </w:tcPr>
          <w:p>
            <w:pPr>
              <w:pStyle w:val="14"/>
              <w:spacing w:before="177"/>
              <w:ind w:left="209" w:right="202"/>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小计</w:t>
            </w:r>
          </w:p>
        </w:tc>
        <w:tc>
          <w:tcPr>
            <w:tcW w:w="1107"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281" w:type="dxa"/>
            <w:vAlign w:val="center"/>
          </w:tcPr>
          <w:p>
            <w:pPr>
              <w:pStyle w:val="14"/>
              <w:spacing w:before="32"/>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幼儿园区</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w:t>
            </w:r>
          </w:p>
        </w:tc>
        <w:tc>
          <w:tcPr>
            <w:tcW w:w="889"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w:t>
            </w:r>
          </w:p>
        </w:tc>
        <w:tc>
          <w:tcPr>
            <w:tcW w:w="91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0.26</w:t>
            </w:r>
          </w:p>
        </w:tc>
        <w:tc>
          <w:tcPr>
            <w:tcW w:w="1335" w:type="dxa"/>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0.82</w:t>
            </w:r>
          </w:p>
        </w:tc>
        <w:tc>
          <w:tcPr>
            <w:tcW w:w="973" w:type="dxa"/>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0.01</w:t>
            </w:r>
          </w:p>
        </w:tc>
        <w:tc>
          <w:tcPr>
            <w:tcW w:w="995" w:type="dxa"/>
            <w:vAlign w:val="center"/>
          </w:tcPr>
          <w:p>
            <w:pPr>
              <w:pStyle w:val="14"/>
              <w:spacing w:before="43"/>
              <w:ind w:left="147" w:right="138"/>
              <w:jc w:val="center"/>
              <w:rPr>
                <w:rFonts w:hint="default" w:ascii="仿宋_GB2312" w:hAnsi="仿宋_GB2312" w:eastAsia="仿宋_GB2312" w:cs="仿宋_GB2312"/>
                <w:b w:val="0"/>
                <w:bCs w:val="0"/>
                <w:spacing w:val="-3"/>
                <w:kern w:val="2"/>
                <w:sz w:val="28"/>
                <w:szCs w:val="22"/>
                <w:lang w:val="en-US" w:eastAsia="zh-CN" w:bidi="zh-CN"/>
              </w:rPr>
            </w:pPr>
            <w:r>
              <w:rPr>
                <w:rFonts w:hint="eastAsia" w:cs="仿宋_GB2312"/>
                <w:b w:val="0"/>
                <w:bCs w:val="0"/>
                <w:spacing w:val="-3"/>
                <w:kern w:val="2"/>
                <w:sz w:val="28"/>
                <w:szCs w:val="22"/>
                <w:lang w:val="en-US" w:eastAsia="zh-CN" w:bidi="zh-CN"/>
              </w:rPr>
              <w:t>1.09</w:t>
            </w:r>
          </w:p>
        </w:tc>
        <w:tc>
          <w:tcPr>
            <w:tcW w:w="110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1281" w:type="dxa"/>
            <w:vAlign w:val="center"/>
          </w:tcPr>
          <w:p>
            <w:pPr>
              <w:pStyle w:val="14"/>
              <w:spacing w:before="28"/>
              <w:ind w:left="271" w:right="263"/>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管线防治区</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0.03</w:t>
            </w:r>
          </w:p>
        </w:tc>
        <w:tc>
          <w:tcPr>
            <w:tcW w:w="889"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0.03</w:t>
            </w:r>
          </w:p>
        </w:tc>
        <w:tc>
          <w:tcPr>
            <w:tcW w:w="91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0.03</w:t>
            </w:r>
          </w:p>
        </w:tc>
        <w:tc>
          <w:tcPr>
            <w:tcW w:w="1335"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w:t>
            </w:r>
          </w:p>
        </w:tc>
        <w:tc>
          <w:tcPr>
            <w:tcW w:w="97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w:t>
            </w:r>
          </w:p>
        </w:tc>
        <w:tc>
          <w:tcPr>
            <w:tcW w:w="995" w:type="dxa"/>
            <w:vAlign w:val="center"/>
          </w:tcPr>
          <w:p>
            <w:pPr>
              <w:pStyle w:val="14"/>
              <w:spacing w:before="43"/>
              <w:ind w:left="147" w:right="138"/>
              <w:jc w:val="center"/>
              <w:rPr>
                <w:rFonts w:hint="default" w:ascii="仿宋_GB2312" w:hAnsi="仿宋_GB2312" w:eastAsia="仿宋_GB2312" w:cs="仿宋_GB2312"/>
                <w:b w:val="0"/>
                <w:bCs w:val="0"/>
                <w:spacing w:val="-3"/>
                <w:kern w:val="2"/>
                <w:sz w:val="28"/>
                <w:szCs w:val="22"/>
                <w:lang w:val="en-US" w:eastAsia="zh-CN" w:bidi="zh-CN"/>
              </w:rPr>
            </w:pPr>
            <w:r>
              <w:rPr>
                <w:rFonts w:hint="eastAsia" w:cs="仿宋_GB2312"/>
                <w:b w:val="0"/>
                <w:bCs w:val="0"/>
                <w:spacing w:val="-3"/>
                <w:kern w:val="2"/>
                <w:sz w:val="28"/>
                <w:szCs w:val="22"/>
                <w:lang w:val="en-US" w:eastAsia="zh-CN" w:bidi="zh-CN"/>
              </w:rPr>
              <w:t>0.03</w:t>
            </w:r>
          </w:p>
        </w:tc>
        <w:tc>
          <w:tcPr>
            <w:tcW w:w="110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281" w:type="dxa"/>
            <w:vAlign w:val="center"/>
          </w:tcPr>
          <w:p>
            <w:pPr>
              <w:pStyle w:val="14"/>
              <w:spacing w:before="29"/>
              <w:ind w:left="269" w:right="263"/>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合计</w:t>
            </w:r>
          </w:p>
        </w:tc>
        <w:tc>
          <w:tcPr>
            <w:tcW w:w="1031"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c>
          <w:tcPr>
            <w:tcW w:w="889" w:type="dxa"/>
            <w:vAlign w:val="center"/>
          </w:tcPr>
          <w:p>
            <w:pPr>
              <w:pStyle w:val="14"/>
              <w:spacing w:before="43"/>
              <w:ind w:left="147" w:leftChars="0" w:right="138" w:rightChars="0"/>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1.13</w:t>
            </w:r>
          </w:p>
        </w:tc>
        <w:tc>
          <w:tcPr>
            <w:tcW w:w="91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en-US" w:eastAsia="zh-CN" w:bidi="zh-CN"/>
              </w:rPr>
              <w:t>0.29</w:t>
            </w:r>
          </w:p>
        </w:tc>
        <w:tc>
          <w:tcPr>
            <w:tcW w:w="1335" w:type="dxa"/>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0.82</w:t>
            </w:r>
          </w:p>
        </w:tc>
        <w:tc>
          <w:tcPr>
            <w:tcW w:w="973" w:type="dxa"/>
            <w:vAlign w:val="center"/>
          </w:tcPr>
          <w:p>
            <w:pPr>
              <w:pStyle w:val="14"/>
              <w:spacing w:before="43"/>
              <w:ind w:left="147" w:right="138"/>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0.0</w:t>
            </w:r>
            <w:r>
              <w:rPr>
                <w:rFonts w:hint="eastAsia" w:cs="仿宋_GB2312"/>
                <w:b w:val="0"/>
                <w:bCs w:val="0"/>
                <w:spacing w:val="-3"/>
                <w:kern w:val="2"/>
                <w:sz w:val="28"/>
                <w:szCs w:val="22"/>
                <w:lang w:val="en-US" w:eastAsia="zh-CN" w:bidi="zh-CN"/>
              </w:rPr>
              <w:t>1</w:t>
            </w:r>
          </w:p>
        </w:tc>
        <w:tc>
          <w:tcPr>
            <w:tcW w:w="995" w:type="dxa"/>
            <w:vAlign w:val="center"/>
          </w:tcPr>
          <w:p>
            <w:pPr>
              <w:pStyle w:val="14"/>
              <w:spacing w:before="43"/>
              <w:ind w:left="147" w:right="138"/>
              <w:jc w:val="center"/>
              <w:rPr>
                <w:rFonts w:hint="default" w:ascii="仿宋_GB2312" w:hAnsi="仿宋_GB2312" w:eastAsia="仿宋_GB2312" w:cs="仿宋_GB2312"/>
                <w:b w:val="0"/>
                <w:bCs w:val="0"/>
                <w:spacing w:val="-3"/>
                <w:kern w:val="2"/>
                <w:sz w:val="28"/>
                <w:szCs w:val="22"/>
                <w:lang w:val="en-US" w:eastAsia="zh-CN" w:bidi="zh-CN"/>
              </w:rPr>
            </w:pPr>
            <w:r>
              <w:rPr>
                <w:rFonts w:hint="eastAsia" w:cs="仿宋_GB2312"/>
                <w:b w:val="0"/>
                <w:bCs w:val="0"/>
                <w:spacing w:val="-3"/>
                <w:kern w:val="2"/>
                <w:sz w:val="28"/>
                <w:szCs w:val="22"/>
                <w:lang w:val="en-US" w:eastAsia="zh-CN" w:bidi="zh-CN"/>
              </w:rPr>
              <w:t>1.12</w:t>
            </w:r>
          </w:p>
        </w:tc>
        <w:tc>
          <w:tcPr>
            <w:tcW w:w="1107" w:type="dxa"/>
            <w:vAlign w:val="center"/>
          </w:tcPr>
          <w:p>
            <w:pPr>
              <w:pStyle w:val="14"/>
              <w:spacing w:before="43"/>
              <w:ind w:left="147" w:right="138"/>
              <w:jc w:val="center"/>
              <w:rPr>
                <w:rFonts w:hint="default" w:cs="仿宋_GB2312"/>
                <w:b w:val="0"/>
                <w:bCs w:val="0"/>
                <w:spacing w:val="-3"/>
                <w:sz w:val="28"/>
                <w:szCs w:val="22"/>
                <w:lang w:val="en-US" w:eastAsia="zh-CN" w:bidi="zh-CN"/>
              </w:rPr>
            </w:pPr>
            <w:r>
              <w:rPr>
                <w:rFonts w:hint="eastAsia" w:cs="仿宋_GB2312"/>
                <w:b w:val="0"/>
                <w:bCs w:val="0"/>
                <w:spacing w:val="-3"/>
                <w:sz w:val="28"/>
                <w:szCs w:val="22"/>
                <w:lang w:val="zh-CN" w:eastAsia="zh-CN" w:bidi="zh-CN"/>
              </w:rPr>
              <w:t>99.</w:t>
            </w:r>
            <w:r>
              <w:rPr>
                <w:rFonts w:hint="eastAsia" w:cs="仿宋_GB2312"/>
                <w:b w:val="0"/>
                <w:bCs w:val="0"/>
                <w:spacing w:val="-3"/>
                <w:sz w:val="28"/>
                <w:szCs w:val="22"/>
                <w:lang w:val="en-US" w:eastAsia="zh-CN" w:bidi="zh-CN"/>
              </w:rPr>
              <w:t>12</w:t>
            </w:r>
          </w:p>
        </w:tc>
      </w:tr>
    </w:tbl>
    <w:p>
      <w:pPr>
        <w:pStyle w:val="13"/>
        <w:numPr>
          <w:ilvl w:val="0"/>
          <w:numId w:val="0"/>
        </w:numPr>
        <w:tabs>
          <w:tab w:val="left" w:pos="1301"/>
        </w:tabs>
        <w:spacing w:before="81"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）渣土防护率</w:t>
      </w:r>
    </w:p>
    <w:p>
      <w:pPr>
        <w:pStyle w:val="4"/>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渣土防护率指项目建设区内采取措施实际拦挡的弃土（石、渣）量与工程弃土（石、渣）总量的百分比；弃土弃渣量是指项目生产建设过程中产生的弃土、弃石、弃渣量，也包括临时弃土弃渣。根据施工监测，本工程无永久弃渣，工程建设期间临时堆放土石方总量</w:t>
      </w:r>
      <w:r>
        <w:rPr>
          <w:rFonts w:hint="eastAsia" w:cs="仿宋_GB2312"/>
          <w:b w:val="0"/>
          <w:bCs w:val="0"/>
          <w:spacing w:val="-3"/>
          <w:sz w:val="28"/>
          <w:szCs w:val="22"/>
          <w:lang w:val="en-US" w:eastAsia="zh-CN" w:bidi="zh-CN"/>
        </w:rPr>
        <w:t>0.5</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回填</w:t>
      </w:r>
      <w:r>
        <w:rPr>
          <w:rFonts w:hint="eastAsia" w:ascii="仿宋_GB2312" w:hAnsi="仿宋_GB2312" w:eastAsia="仿宋_GB2312" w:cs="仿宋_GB2312"/>
          <w:b w:val="0"/>
          <w:bCs w:val="0"/>
          <w:spacing w:val="-3"/>
          <w:sz w:val="28"/>
          <w:szCs w:val="22"/>
          <w:lang w:val="zh-CN" w:eastAsia="zh-CN" w:bidi="zh-CN"/>
        </w:rPr>
        <w:t>土石方总量</w:t>
      </w:r>
      <w:r>
        <w:rPr>
          <w:rFonts w:hint="eastAsia" w:cs="仿宋_GB2312"/>
          <w:b w:val="0"/>
          <w:bCs w:val="0"/>
          <w:spacing w:val="-3"/>
          <w:sz w:val="28"/>
          <w:szCs w:val="22"/>
          <w:lang w:val="en-US" w:eastAsia="zh-CN" w:bidi="zh-CN"/>
        </w:rPr>
        <w:t>0.5</w:t>
      </w:r>
      <w:r>
        <w:rPr>
          <w:rFonts w:hint="eastAsia" w:ascii="仿宋_GB2312" w:hAnsi="仿宋_GB2312" w:eastAsia="仿宋_GB2312" w:cs="仿宋_GB2312"/>
          <w:b w:val="0"/>
          <w:bCs w:val="0"/>
          <w:spacing w:val="-3"/>
          <w:sz w:val="28"/>
          <w:szCs w:val="22"/>
          <w:lang w:val="zh-CN" w:eastAsia="zh-CN" w:bidi="zh-CN"/>
        </w:rPr>
        <w:t>万m</w:t>
      </w:r>
      <w:r>
        <w:rPr>
          <w:rFonts w:hint="eastAsia" w:ascii="仿宋_GB2312" w:hAnsi="仿宋_GB2312" w:eastAsia="仿宋_GB2312" w:cs="仿宋_GB2312"/>
          <w:b w:val="0"/>
          <w:bCs w:val="0"/>
          <w:spacing w:val="-3"/>
          <w:sz w:val="28"/>
          <w:szCs w:val="22"/>
          <w:vertAlign w:val="superscript"/>
          <w:lang w:val="zh-CN"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default" w:ascii="仿宋_GB2312" w:hAnsi="仿宋_GB2312" w:eastAsia="仿宋_GB2312" w:cs="仿宋_GB2312"/>
          <w:b w:val="0"/>
          <w:bCs w:val="0"/>
          <w:spacing w:val="-3"/>
          <w:kern w:val="0"/>
          <w:sz w:val="28"/>
          <w:szCs w:val="22"/>
          <w:lang w:val="en-US" w:eastAsia="zh-CN" w:bidi="zh-CN"/>
        </w:rPr>
        <w:t>渣土防护率</w:t>
      </w:r>
      <w:r>
        <w:rPr>
          <w:rFonts w:hint="eastAsia" w:ascii="仿宋_GB2312" w:hAnsi="仿宋_GB2312" w:eastAsia="仿宋_GB2312" w:cs="仿宋_GB2312"/>
          <w:b w:val="0"/>
          <w:bCs w:val="0"/>
          <w:spacing w:val="-3"/>
          <w:sz w:val="28"/>
          <w:szCs w:val="22"/>
          <w:lang w:val="zh-CN" w:eastAsia="zh-CN" w:bidi="zh-CN"/>
        </w:rPr>
        <w:t>达到9</w:t>
      </w:r>
      <w:r>
        <w:rPr>
          <w:rFonts w:hint="eastAsia" w:cs="仿宋_GB2312"/>
          <w:b w:val="0"/>
          <w:bCs w:val="0"/>
          <w:spacing w:val="-3"/>
          <w:sz w:val="28"/>
          <w:szCs w:val="22"/>
          <w:lang w:val="en-US" w:eastAsia="zh-CN" w:bidi="zh-CN"/>
        </w:rPr>
        <w:t>9</w:t>
      </w:r>
      <w:r>
        <w:rPr>
          <w:rFonts w:hint="eastAsia" w:ascii="仿宋_GB2312" w:hAnsi="仿宋_GB2312" w:eastAsia="仿宋_GB2312" w:cs="仿宋_GB2312"/>
          <w:b w:val="0"/>
          <w:bCs w:val="0"/>
          <w:spacing w:val="-3"/>
          <w:sz w:val="28"/>
          <w:szCs w:val="22"/>
          <w:lang w:val="zh-CN" w:eastAsia="zh-CN" w:bidi="zh-CN"/>
        </w:rPr>
        <w:t>%，符合验收相关标准要求</w:t>
      </w:r>
      <w:r>
        <w:rPr>
          <w:rFonts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土壤流失控制比</w:t>
      </w:r>
    </w:p>
    <w:p>
      <w:pPr>
        <w:pStyle w:val="4"/>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土壤流失控制比是指项目建设区内容许土壤流失量与治理后的平均土壤流失之比。即：</w:t>
      </w:r>
    </w:p>
    <w:p>
      <w:pPr>
        <w:pStyle w:val="4"/>
        <w:spacing w:before="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土壤流失控制比=容许土壤流失量/治理后平均土壤流失强度</w:t>
      </w:r>
    </w:p>
    <w:p>
      <w:pPr>
        <w:pStyle w:val="4"/>
        <w:spacing w:before="160" w:line="364" w:lineRule="auto"/>
        <w:ind w:left="0" w:leftChars="0" w:right="-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根据《土壤侵蚀分类分级标准》（SL190-2007），项目区属于西北黄土高原区中的冲积平原区，区域内土壤侵蚀模数容许值为 1000t/km².a。</w:t>
      </w:r>
    </w:p>
    <w:p>
      <w:pPr>
        <w:pStyle w:val="4"/>
        <w:spacing w:before="1"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项目区工程实施防治措施后，平均土壤流失强度为</w:t>
      </w:r>
      <w:r>
        <w:rPr>
          <w:rFonts w:hint="eastAsia" w:cs="仿宋_GB2312"/>
          <w:b w:val="0"/>
          <w:bCs w:val="0"/>
          <w:spacing w:val="-3"/>
          <w:sz w:val="28"/>
          <w:szCs w:val="22"/>
          <w:lang w:val="en-US" w:eastAsia="zh-CN" w:bidi="zh-CN"/>
        </w:rPr>
        <w:t>1000</w:t>
      </w:r>
      <w:r>
        <w:rPr>
          <w:rFonts w:ascii="仿宋_GB2312" w:hAnsi="仿宋_GB2312" w:eastAsia="仿宋_GB2312" w:cs="仿宋_GB2312"/>
          <w:b w:val="0"/>
          <w:bCs w:val="0"/>
          <w:spacing w:val="-3"/>
          <w:sz w:val="28"/>
          <w:szCs w:val="22"/>
          <w:lang w:val="zh-CN" w:eastAsia="zh-CN" w:bidi="zh-CN"/>
        </w:rPr>
        <w:t>t/ km².a。由此推算，土壤流失控制比为</w:t>
      </w:r>
      <w:r>
        <w:rPr>
          <w:rFonts w:hint="eastAsia"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4</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表土保护率</w:t>
      </w:r>
    </w:p>
    <w:p>
      <w:pPr>
        <w:pStyle w:val="4"/>
        <w:spacing w:before="160" w:line="364" w:lineRule="auto"/>
        <w:ind w:left="0" w:leftChars="0" w:right="-70" w:rightChars="0"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表土保护率是指项目水土流失防治责任范围内保护的表土数量占可剥离表土总量的百分比；可剥离表土总量是指根据地形条件、施工方法、表土层厚度，综合考虑目前技术经济条件下可以剥离表土的总量。表土保护的数量是指对地表扰动区域的表土腐殖土（耕作土）进行剥离（或铺垫）、临时防护、后期利用的数量总和。</w:t>
      </w:r>
    </w:p>
    <w:p>
      <w:pPr>
        <w:pStyle w:val="4"/>
        <w:spacing w:before="160" w:line="364" w:lineRule="auto"/>
        <w:ind w:left="0" w:leftChars="0" w:right="-7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根据调查，本项目在建设过程中剥离的表土全部用于回填及绿化，表土防护率可达98%。</w:t>
      </w:r>
    </w:p>
    <w:p>
      <w:pPr>
        <w:pStyle w:val="4"/>
        <w:spacing w:before="3" w:line="364" w:lineRule="auto"/>
        <w:ind w:left="0" w:leftChars="0" w:right="115" w:firstLine="548" w:firstLineChars="200"/>
        <w:rPr>
          <w:rFonts w:hint="eastAsia"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5</w:t>
      </w:r>
      <w:r>
        <w:rPr>
          <w:rFonts w:hint="eastAsia"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zh-CN" w:eastAsia="zh-CN" w:bidi="zh-CN"/>
        </w:rPr>
        <w:t>林草植被恢复率</w:t>
      </w:r>
    </w:p>
    <w:p>
      <w:pPr>
        <w:pStyle w:val="4"/>
        <w:spacing w:before="143"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林草植被恢复率是指项目建设区内，林草类植被面积占可恢复林草植被面积的百分比。可恢复植被面积是指在当前技术经济条件下，通过分析论证确定的可以采取植物措施面积，不含国家规定的恢复农耕的面积。</w:t>
      </w:r>
    </w:p>
    <w:p>
      <w:pPr>
        <w:pStyle w:val="4"/>
        <w:spacing w:before="2"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监测结果表明，项目区可恢复植被面积为</w:t>
      </w:r>
      <w:r>
        <w:rPr>
          <w:rFonts w:hint="eastAsia" w:cs="仿宋_GB2312"/>
          <w:b w:val="0"/>
          <w:bCs w:val="0"/>
          <w:spacing w:val="-3"/>
          <w:sz w:val="28"/>
          <w:szCs w:val="22"/>
          <w:lang w:val="en-US" w:eastAsia="zh-CN" w:bidi="zh-CN"/>
        </w:rPr>
        <w:t>0.3</w:t>
      </w:r>
      <w:r>
        <w:rPr>
          <w:rFonts w:ascii="仿宋_GB2312" w:hAnsi="仿宋_GB2312" w:eastAsia="仿宋_GB2312" w:cs="仿宋_GB2312"/>
          <w:b w:val="0"/>
          <w:bCs w:val="0"/>
          <w:spacing w:val="-3"/>
          <w:sz w:val="28"/>
          <w:szCs w:val="22"/>
          <w:lang w:val="zh-CN" w:eastAsia="zh-CN" w:bidi="zh-CN"/>
        </w:rPr>
        <w:t>hm²，已恢复植被面积为</w:t>
      </w:r>
      <w:r>
        <w:rPr>
          <w:rFonts w:hint="eastAsia" w:cs="仿宋_GB2312"/>
          <w:b w:val="0"/>
          <w:bCs w:val="0"/>
          <w:spacing w:val="-3"/>
          <w:sz w:val="28"/>
          <w:szCs w:val="22"/>
          <w:lang w:val="en-US" w:eastAsia="zh-CN" w:bidi="zh-CN"/>
        </w:rPr>
        <w:t>0.29</w:t>
      </w:r>
      <w:r>
        <w:rPr>
          <w:rFonts w:ascii="仿宋_GB2312" w:hAnsi="仿宋_GB2312" w:eastAsia="仿宋_GB2312" w:cs="仿宋_GB2312"/>
          <w:b w:val="0"/>
          <w:bCs w:val="0"/>
          <w:spacing w:val="-3"/>
          <w:sz w:val="28"/>
          <w:szCs w:val="22"/>
          <w:lang w:val="zh-CN" w:eastAsia="zh-CN" w:bidi="zh-CN"/>
        </w:rPr>
        <w:t>hm²，由此计算林草植被恢复率为</w:t>
      </w:r>
      <w:r>
        <w:rPr>
          <w:rFonts w:hint="eastAsia" w:cs="仿宋_GB2312"/>
          <w:b w:val="0"/>
          <w:bCs w:val="0"/>
          <w:spacing w:val="-3"/>
          <w:sz w:val="28"/>
          <w:szCs w:val="22"/>
          <w:lang w:val="en-US" w:eastAsia="zh-CN" w:bidi="zh-CN"/>
        </w:rPr>
        <w:t>96.67</w:t>
      </w:r>
      <w:r>
        <w:rPr>
          <w:rFonts w:ascii="仿宋_GB2312" w:hAnsi="仿宋_GB2312" w:eastAsia="仿宋_GB2312" w:cs="仿宋_GB2312"/>
          <w:b w:val="0"/>
          <w:bCs w:val="0"/>
          <w:spacing w:val="-3"/>
          <w:sz w:val="28"/>
          <w:szCs w:val="22"/>
          <w:lang w:val="zh-CN" w:eastAsia="zh-CN" w:bidi="zh-CN"/>
        </w:rPr>
        <w:t>%。</w:t>
      </w:r>
    </w:p>
    <w:p>
      <w:pPr>
        <w:pStyle w:val="4"/>
        <w:spacing w:before="3" w:line="364" w:lineRule="auto"/>
        <w:ind w:left="0" w:leftChars="0" w:right="115" w:firstLine="548" w:firstLineChars="200"/>
        <w:rPr>
          <w:rFonts w:hint="eastAsia"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6</w:t>
      </w:r>
      <w:r>
        <w:rPr>
          <w:rFonts w:hint="eastAsia" w:cs="仿宋_GB2312"/>
          <w:b w:val="0"/>
          <w:bCs w:val="0"/>
          <w:spacing w:val="-3"/>
          <w:sz w:val="28"/>
          <w:szCs w:val="22"/>
          <w:lang w:val="zh-CN" w:eastAsia="zh-CN" w:bidi="zh-CN"/>
        </w:rPr>
        <w:t>）林草覆盖率</w:t>
      </w:r>
    </w:p>
    <w:p>
      <w:pPr>
        <w:pStyle w:val="4"/>
        <w:spacing w:before="161" w:line="364" w:lineRule="auto"/>
        <w:ind w:left="0" w:leftChars="0" w:right="13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林草覆盖率是指林草类植被面积占项目建设区面积的百分比。林草面积是指开发建设项目的项目建设区内所有人工和天然森林、灌木林和草地的面积。</w:t>
      </w:r>
    </w:p>
    <w:p>
      <w:pPr>
        <w:pStyle w:val="4"/>
        <w:spacing w:before="1" w:line="364" w:lineRule="auto"/>
        <w:ind w:left="0" w:leftChars="0" w:right="13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经现场查勘与量测，项目区已恢复林草类植被面积为</w:t>
      </w:r>
      <w:r>
        <w:rPr>
          <w:rFonts w:hint="eastAsia" w:cs="仿宋_GB2312"/>
          <w:b w:val="0"/>
          <w:bCs w:val="0"/>
          <w:spacing w:val="-3"/>
          <w:sz w:val="28"/>
          <w:szCs w:val="22"/>
          <w:lang w:val="en-US" w:eastAsia="zh-CN" w:bidi="zh-CN"/>
        </w:rPr>
        <w:t>0.29</w:t>
      </w:r>
      <w:r>
        <w:rPr>
          <w:rFonts w:ascii="仿宋_GB2312" w:hAnsi="仿宋_GB2312" w:eastAsia="仿宋_GB2312" w:cs="仿宋_GB2312"/>
          <w:b w:val="0"/>
          <w:bCs w:val="0"/>
          <w:spacing w:val="-3"/>
          <w:sz w:val="28"/>
          <w:szCs w:val="22"/>
          <w:lang w:val="zh-CN" w:eastAsia="zh-CN" w:bidi="zh-CN"/>
        </w:rPr>
        <w:t>hm²。项目建设区面积</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hm²，由此计算林草覆盖率为</w:t>
      </w:r>
      <w:r>
        <w:rPr>
          <w:rFonts w:hint="eastAsia" w:cs="仿宋_GB2312"/>
          <w:b w:val="0"/>
          <w:bCs w:val="0"/>
          <w:spacing w:val="-3"/>
          <w:sz w:val="28"/>
          <w:szCs w:val="22"/>
          <w:lang w:val="en-US" w:eastAsia="zh-CN" w:bidi="zh-CN"/>
        </w:rPr>
        <w:t>25.66</w:t>
      </w:r>
      <w:r>
        <w:rPr>
          <w:rFonts w:ascii="仿宋_GB2312" w:hAnsi="仿宋_GB2312" w:eastAsia="仿宋_GB2312" w:cs="仿宋_GB2312"/>
          <w:b w:val="0"/>
          <w:bCs w:val="0"/>
          <w:spacing w:val="-3"/>
          <w:sz w:val="28"/>
          <w:szCs w:val="22"/>
          <w:lang w:val="zh-CN" w:eastAsia="zh-CN" w:bidi="zh-CN"/>
        </w:rPr>
        <w:t>%。</w:t>
      </w:r>
    </w:p>
    <w:p>
      <w:pPr>
        <w:pStyle w:val="13"/>
        <w:numPr>
          <w:ilvl w:val="2"/>
          <w:numId w:val="1"/>
        </w:numPr>
        <w:tabs>
          <w:tab w:val="left" w:pos="760"/>
        </w:tabs>
        <w:spacing w:before="4"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水土保持效果达标情况</w:t>
      </w:r>
    </w:p>
    <w:p>
      <w:pPr>
        <w:pStyle w:val="4"/>
        <w:spacing w:before="143" w:line="364" w:lineRule="auto"/>
        <w:ind w:left="0" w:leftChars="0" w:right="130" w:rightChars="0" w:firstLine="548" w:firstLineChars="200"/>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开发建设项目水土流失防治目标是水土保持设施验收、水土保持监测和水土保持监督执法的重要依据。本项目属建设类项目，根据《全国水土保持规划国家级水土流失重点预防区和重点治理区复核划分成果》（水利部办公厅 办水保[2013]第 188 号），位于山西省省级水土流失重点预防保护区，根据《开发建设项目水土流失防治标准》（GB50434-2008），水土流失防治标准执行建设类项目水土流失防治标准一级标准。各防治分区水土流失防治情况见表 5-</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防治目标达标对比见表 5-</w:t>
      </w:r>
      <w:r>
        <w:rPr>
          <w:rFonts w:hint="eastAsia" w:cs="仿宋_GB2312"/>
          <w:b w:val="0"/>
          <w:bCs w:val="0"/>
          <w:spacing w:val="-3"/>
          <w:sz w:val="28"/>
          <w:szCs w:val="22"/>
          <w:lang w:val="en-US" w:eastAsia="zh-CN" w:bidi="zh-CN"/>
        </w:rPr>
        <w:t>3</w:t>
      </w:r>
      <w:r>
        <w:rPr>
          <w:rFonts w:hint="eastAsia" w:cs="仿宋_GB2312"/>
          <w:b w:val="0"/>
          <w:bCs w:val="0"/>
          <w:spacing w:val="-3"/>
          <w:sz w:val="28"/>
          <w:szCs w:val="22"/>
          <w:lang w:val="zh-CN" w:eastAsia="zh-CN" w:bidi="zh-CN"/>
        </w:rPr>
        <w:t>。</w:t>
      </w:r>
    </w:p>
    <w:p>
      <w:pPr>
        <w:tabs>
          <w:tab w:val="left" w:pos="3318"/>
        </w:tabs>
        <w:spacing w:before="66"/>
        <w:ind w:left="776"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w:t>
      </w:r>
      <w:r>
        <w:rPr>
          <w:rFonts w:hint="eastAsia" w:ascii="仿宋_GB2312" w:hAnsi="仿宋_GB2312" w:eastAsia="仿宋_GB2312"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各防治分区水土流失防治情况</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1"/>
        <w:gridCol w:w="1163"/>
        <w:gridCol w:w="1163"/>
        <w:gridCol w:w="1163"/>
        <w:gridCol w:w="1163"/>
        <w:gridCol w:w="1163"/>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51"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防治分区</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水土流失总治理度</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表土保护率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土壤流失控制比</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拦渣率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3"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林草植被恢复率</w:t>
            </w:r>
          </w:p>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w:t>
            </w:r>
          </w:p>
        </w:tc>
        <w:tc>
          <w:tcPr>
            <w:tcW w:w="1162" w:type="dxa"/>
            <w:vAlign w:val="center"/>
          </w:tcPr>
          <w:p>
            <w:pPr>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林草覆盖率（%）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327"/>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幼儿园区</w:t>
            </w:r>
          </w:p>
        </w:tc>
        <w:tc>
          <w:tcPr>
            <w:tcW w:w="1163"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99.09</w:t>
            </w:r>
          </w:p>
        </w:tc>
        <w:tc>
          <w:tcPr>
            <w:tcW w:w="1163" w:type="dxa"/>
            <w:vAlign w:val="center"/>
          </w:tcPr>
          <w:p>
            <w:pPr>
              <w:pStyle w:val="14"/>
              <w:spacing w:before="49"/>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98</w:t>
            </w:r>
          </w:p>
        </w:tc>
        <w:tc>
          <w:tcPr>
            <w:tcW w:w="1163" w:type="dxa"/>
            <w:vMerge w:val="restart"/>
            <w:vAlign w:val="center"/>
          </w:tcPr>
          <w:p>
            <w:pPr>
              <w:pStyle w:val="14"/>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Merge w:val="restart"/>
            <w:vAlign w:val="center"/>
          </w:tcPr>
          <w:p>
            <w:pPr>
              <w:pStyle w:val="14"/>
              <w:ind w:left="159"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99</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6.29</w:t>
            </w:r>
          </w:p>
        </w:tc>
        <w:tc>
          <w:tcPr>
            <w:tcW w:w="1162" w:type="dxa"/>
            <w:vAlign w:val="center"/>
          </w:tcPr>
          <w:p>
            <w:pPr>
              <w:pStyle w:val="14"/>
              <w:spacing w:before="49"/>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23.63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5"/>
              <w:ind w:right="1" w:rightChars="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管线防治区</w:t>
            </w:r>
          </w:p>
        </w:tc>
        <w:tc>
          <w:tcPr>
            <w:tcW w:w="1163"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3" w:type="dxa"/>
            <w:vAlign w:val="center"/>
          </w:tcPr>
          <w:p>
            <w:pPr>
              <w:spacing w:before="49"/>
              <w:ind w:left="7"/>
              <w:jc w:val="center"/>
              <w:rPr>
                <w:rFonts w:hint="eastAsia"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Merge w:val="continue"/>
            <w:tcBorders>
              <w:top w:val="nil"/>
            </w:tcBorders>
            <w:vAlign w:val="center"/>
          </w:tcPr>
          <w:p>
            <w:pPr>
              <w:jc w:val="center"/>
              <w:rPr>
                <w:rFonts w:ascii="仿宋_GB2312" w:hAnsi="仿宋_GB2312" w:eastAsia="仿宋_GB2312" w:cs="仿宋_GB2312"/>
                <w:b w:val="0"/>
                <w:bCs w:val="0"/>
                <w:spacing w:val="-3"/>
                <w:sz w:val="28"/>
                <w:szCs w:val="22"/>
                <w:lang w:val="zh-CN" w:eastAsia="zh-CN" w:bidi="zh-CN"/>
              </w:rPr>
            </w:pP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c>
          <w:tcPr>
            <w:tcW w:w="1162" w:type="dxa"/>
            <w:vAlign w:val="center"/>
          </w:tcPr>
          <w:p>
            <w:pPr>
              <w:pStyle w:val="14"/>
              <w:spacing w:before="49"/>
              <w:ind w:left="7"/>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51" w:type="dxa"/>
            <w:vAlign w:val="center"/>
          </w:tcPr>
          <w:p>
            <w:pPr>
              <w:pStyle w:val="14"/>
              <w:spacing w:before="34"/>
              <w:ind w:left="332" w:right="327"/>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总目标</w:t>
            </w:r>
          </w:p>
        </w:tc>
        <w:tc>
          <w:tcPr>
            <w:tcW w:w="1163" w:type="dxa"/>
            <w:vAlign w:val="center"/>
          </w:tcPr>
          <w:p>
            <w:pPr>
              <w:pStyle w:val="14"/>
              <w:spacing w:before="43"/>
              <w:ind w:left="147" w:leftChars="0" w:right="138"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zh-CN" w:eastAsia="zh-CN" w:bidi="zh-CN"/>
              </w:rPr>
              <w:t>99.</w:t>
            </w:r>
            <w:r>
              <w:rPr>
                <w:rFonts w:hint="eastAsia" w:cs="仿宋_GB2312"/>
                <w:b w:val="0"/>
                <w:bCs w:val="0"/>
                <w:spacing w:val="-3"/>
                <w:sz w:val="28"/>
                <w:szCs w:val="22"/>
                <w:lang w:val="en-US" w:eastAsia="zh-CN" w:bidi="zh-CN"/>
              </w:rPr>
              <w:t>12</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8.00</w:t>
            </w:r>
          </w:p>
        </w:tc>
        <w:tc>
          <w:tcPr>
            <w:tcW w:w="1163" w:type="dxa"/>
            <w:vAlign w:val="center"/>
          </w:tcPr>
          <w:p>
            <w:pPr>
              <w:pStyle w:val="14"/>
              <w:spacing w:before="48"/>
              <w:ind w:left="161" w:right="150"/>
              <w:jc w:val="center"/>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en-US" w:eastAsia="zh-CN" w:bidi="zh-CN"/>
              </w:rPr>
              <w:t>1</w:t>
            </w:r>
          </w:p>
        </w:tc>
        <w:tc>
          <w:tcPr>
            <w:tcW w:w="1163" w:type="dxa"/>
            <w:vAlign w:val="center"/>
          </w:tcPr>
          <w:p>
            <w:pPr>
              <w:pStyle w:val="14"/>
              <w:spacing w:before="48"/>
              <w:ind w:left="159" w:right="151"/>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9</w:t>
            </w:r>
          </w:p>
        </w:tc>
        <w:tc>
          <w:tcPr>
            <w:tcW w:w="1163" w:type="dxa"/>
            <w:vAlign w:val="center"/>
          </w:tcPr>
          <w:p>
            <w:pPr>
              <w:pStyle w:val="14"/>
              <w:spacing w:before="50"/>
              <w:ind w:left="160" w:right="151"/>
              <w:jc w:val="center"/>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zh-CN" w:eastAsia="zh-CN" w:bidi="zh-CN"/>
              </w:rPr>
              <w:t>9</w:t>
            </w:r>
            <w:r>
              <w:rPr>
                <w:rFonts w:hint="eastAsia" w:cs="仿宋_GB2312"/>
                <w:b w:val="0"/>
                <w:bCs w:val="0"/>
                <w:spacing w:val="-3"/>
                <w:sz w:val="28"/>
                <w:szCs w:val="22"/>
                <w:lang w:val="en-US" w:eastAsia="zh-CN" w:bidi="zh-CN"/>
              </w:rPr>
              <w:t>6.67</w:t>
            </w:r>
          </w:p>
        </w:tc>
        <w:tc>
          <w:tcPr>
            <w:tcW w:w="1162" w:type="dxa"/>
            <w:vAlign w:val="center"/>
          </w:tcPr>
          <w:p>
            <w:pPr>
              <w:pStyle w:val="14"/>
              <w:spacing w:before="50"/>
              <w:ind w:right="52" w:rightChars="0"/>
              <w:jc w:val="center"/>
              <w:rPr>
                <w:rFonts w:hint="default" w:ascii="仿宋_GB2312" w:hAnsi="仿宋_GB2312" w:eastAsia="仿宋_GB2312" w:cs="仿宋_GB2312"/>
                <w:b w:val="0"/>
                <w:bCs w:val="0"/>
                <w:spacing w:val="-3"/>
                <w:sz w:val="28"/>
                <w:szCs w:val="22"/>
                <w:lang w:val="en-US" w:eastAsia="zh-CN" w:bidi="zh-CN"/>
              </w:rPr>
            </w:pPr>
            <w:r>
              <w:rPr>
                <w:rFonts w:hint="eastAsia" w:cs="仿宋_GB2312"/>
                <w:b w:val="0"/>
                <w:bCs w:val="0"/>
                <w:spacing w:val="-3"/>
                <w:sz w:val="28"/>
                <w:szCs w:val="22"/>
                <w:lang w:val="en-US" w:eastAsia="zh-CN" w:bidi="zh-CN"/>
              </w:rPr>
              <w:t>25.66</w:t>
            </w:r>
          </w:p>
        </w:tc>
      </w:tr>
    </w:tbl>
    <w:p>
      <w:pPr>
        <w:tabs>
          <w:tab w:val="left" w:pos="3599"/>
        </w:tabs>
        <w:spacing w:before="82"/>
        <w:ind w:right="0"/>
        <w:jc w:val="left"/>
        <w:rPr>
          <w:rFonts w:ascii="仿宋_GB2312" w:hAnsi="仿宋_GB2312" w:eastAsia="仿宋_GB2312" w:cs="仿宋_GB2312"/>
          <w:b w:val="0"/>
          <w:bCs w:val="0"/>
          <w:spacing w:val="-3"/>
          <w:sz w:val="28"/>
          <w:szCs w:val="22"/>
          <w:lang w:val="zh-CN" w:eastAsia="zh-CN" w:bidi="zh-CN"/>
        </w:rPr>
      </w:pPr>
    </w:p>
    <w:p>
      <w:pPr>
        <w:tabs>
          <w:tab w:val="left" w:pos="3599"/>
        </w:tabs>
        <w:spacing w:before="82"/>
        <w:ind w:left="700" w:right="0" w:firstLine="0"/>
        <w:jc w:val="cente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5-5</w:t>
      </w:r>
      <w:r>
        <w:rPr>
          <w:rFonts w:hint="eastAsia" w:ascii="仿宋_GB2312" w:hAnsi="仿宋_GB2312" w:eastAsia="仿宋_GB2312" w:cs="仿宋_GB2312"/>
          <w:b w:val="0"/>
          <w:bCs w:val="0"/>
          <w:spacing w:val="-3"/>
          <w:sz w:val="28"/>
          <w:szCs w:val="22"/>
          <w:lang w:val="en-US" w:eastAsia="zh-CN" w:bidi="zh-CN"/>
        </w:rPr>
        <w:t xml:space="preserve">             </w:t>
      </w:r>
      <w:r>
        <w:rPr>
          <w:rFonts w:ascii="仿宋_GB2312" w:hAnsi="仿宋_GB2312" w:eastAsia="仿宋_GB2312" w:cs="仿宋_GB2312"/>
          <w:b w:val="0"/>
          <w:bCs w:val="0"/>
          <w:spacing w:val="-3"/>
          <w:sz w:val="28"/>
          <w:szCs w:val="22"/>
          <w:lang w:val="zh-CN" w:eastAsia="zh-CN" w:bidi="zh-CN"/>
        </w:rPr>
        <w:t>防治目标达标对比情况表</w:t>
      </w:r>
    </w:p>
    <w:p>
      <w:pPr>
        <w:pStyle w:val="4"/>
        <w:spacing w:before="2"/>
        <w:ind w:left="0"/>
        <w:rPr>
          <w:rFonts w:ascii="仿宋_GB2312" w:hAnsi="仿宋_GB2312" w:eastAsia="仿宋_GB2312" w:cs="仿宋_GB2312"/>
          <w:b w:val="0"/>
          <w:bCs w:val="0"/>
          <w:spacing w:val="-3"/>
          <w:sz w:val="28"/>
          <w:szCs w:val="22"/>
          <w:lang w:val="zh-CN" w:eastAsia="zh-CN" w:bidi="zh-CN"/>
        </w:rPr>
      </w:pPr>
    </w:p>
    <w:tbl>
      <w:tblPr>
        <w:tblStyle w:val="11"/>
        <w:tblW w:w="8818" w:type="dxa"/>
        <w:jc w:val="center"/>
        <w:tblLayout w:type="fixed"/>
        <w:tblCellMar>
          <w:top w:w="0" w:type="dxa"/>
          <w:left w:w="108" w:type="dxa"/>
          <w:bottom w:w="0" w:type="dxa"/>
          <w:right w:w="108" w:type="dxa"/>
        </w:tblCellMar>
      </w:tblPr>
      <w:tblGrid>
        <w:gridCol w:w="939"/>
        <w:gridCol w:w="3216"/>
        <w:gridCol w:w="1766"/>
        <w:gridCol w:w="1701"/>
        <w:gridCol w:w="1196"/>
      </w:tblGrid>
      <w:tr>
        <w:tblPrEx>
          <w:tblCellMar>
            <w:top w:w="0" w:type="dxa"/>
            <w:left w:w="108" w:type="dxa"/>
            <w:bottom w:w="0" w:type="dxa"/>
            <w:right w:w="108" w:type="dxa"/>
          </w:tblCellMar>
        </w:tblPrEx>
        <w:trPr>
          <w:trHeight w:val="877" w:hRule="atLeast"/>
          <w:jc w:val="center"/>
        </w:trPr>
        <w:tc>
          <w:tcPr>
            <w:tcW w:w="939"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序号</w:t>
            </w:r>
          </w:p>
        </w:tc>
        <w:tc>
          <w:tcPr>
            <w:tcW w:w="321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评估项目</w:t>
            </w:r>
          </w:p>
        </w:tc>
        <w:tc>
          <w:tcPr>
            <w:tcW w:w="1766" w:type="dxa"/>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方案设计值</w:t>
            </w:r>
          </w:p>
        </w:tc>
        <w:tc>
          <w:tcPr>
            <w:tcW w:w="1701"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实际达标值</w:t>
            </w:r>
          </w:p>
        </w:tc>
        <w:tc>
          <w:tcPr>
            <w:tcW w:w="1196"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达标情况</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1</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水土流失治理度（％）</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99.12</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2</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土壤流失控制比</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0.9</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1</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3</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渣土防护率（％）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92</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99</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4</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表土保护率（％）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90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98</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55"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5</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林草植被恢复率（％）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95</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96.67</w:t>
            </w:r>
          </w:p>
        </w:tc>
        <w:tc>
          <w:tcPr>
            <w:tcW w:w="119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r>
        <w:tblPrEx>
          <w:tblCellMar>
            <w:top w:w="0" w:type="dxa"/>
            <w:left w:w="108" w:type="dxa"/>
            <w:bottom w:w="0" w:type="dxa"/>
            <w:right w:w="108" w:type="dxa"/>
          </w:tblCellMar>
        </w:tblPrEx>
        <w:trPr>
          <w:trHeight w:val="466" w:hRule="atLeast"/>
          <w:jc w:val="center"/>
        </w:trPr>
        <w:tc>
          <w:tcPr>
            <w:tcW w:w="93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6</w:t>
            </w:r>
          </w:p>
        </w:tc>
        <w:tc>
          <w:tcPr>
            <w:tcW w:w="3216" w:type="dxa"/>
            <w:tcBorders>
              <w:top w:val="nil"/>
              <w:left w:val="nil"/>
              <w:bottom w:val="single" w:color="auto" w:sz="4" w:space="0"/>
              <w:right w:val="single" w:color="auto" w:sz="4" w:space="0"/>
            </w:tcBorders>
            <w:shd w:val="clear" w:color="auto" w:fill="auto"/>
            <w:vAlign w:val="center"/>
          </w:tcPr>
          <w:p>
            <w:pPr>
              <w:jc w:val="center"/>
              <w:rPr>
                <w:rFonts w:ascii="仿宋_GB2312" w:hAnsi="仿宋_GB2312" w:eastAsia="仿宋_GB2312" w:cs="仿宋_GB2312"/>
                <w:b w:val="0"/>
                <w:bCs w:val="0"/>
                <w:spacing w:val="-3"/>
                <w:kern w:val="2"/>
                <w:sz w:val="28"/>
                <w:szCs w:val="22"/>
                <w:lang w:val="zh-CN" w:eastAsia="zh-CN" w:bidi="zh-CN"/>
              </w:rPr>
            </w:pPr>
            <w:r>
              <w:rPr>
                <w:rFonts w:ascii="仿宋_GB2312" w:hAnsi="仿宋_GB2312" w:eastAsia="仿宋_GB2312" w:cs="仿宋_GB2312"/>
                <w:b w:val="0"/>
                <w:bCs w:val="0"/>
                <w:spacing w:val="-3"/>
                <w:kern w:val="2"/>
                <w:sz w:val="28"/>
                <w:szCs w:val="22"/>
                <w:lang w:val="zh-CN" w:eastAsia="zh-CN" w:bidi="zh-CN"/>
              </w:rPr>
              <w:t>林草覆盖率（%）</w:t>
            </w:r>
          </w:p>
        </w:tc>
        <w:tc>
          <w:tcPr>
            <w:tcW w:w="1766" w:type="dxa"/>
            <w:tcBorders>
              <w:top w:val="nil"/>
              <w:left w:val="nil"/>
              <w:bottom w:val="single" w:color="auto" w:sz="4" w:space="0"/>
              <w:right w:val="single" w:color="auto" w:sz="4" w:space="0"/>
            </w:tcBorders>
            <w:shd w:val="clear" w:color="auto" w:fill="auto"/>
            <w:vAlign w:val="center"/>
          </w:tcPr>
          <w:p>
            <w:pPr>
              <w:pStyle w:val="16"/>
              <w:rPr>
                <w:rFonts w:ascii="仿宋_GB2312" w:hAnsi="仿宋_GB2312" w:eastAsia="仿宋_GB2312" w:cs="仿宋_GB2312"/>
                <w:b w:val="0"/>
                <w:bCs w:val="0"/>
                <w:spacing w:val="-3"/>
                <w:kern w:val="2"/>
                <w:sz w:val="28"/>
                <w:szCs w:val="22"/>
                <w:lang w:val="zh-CN" w:eastAsia="zh-CN" w:bidi="zh-CN"/>
              </w:rPr>
            </w:pPr>
            <w:r>
              <w:rPr>
                <w:rFonts w:hint="eastAsia" w:ascii="仿宋_GB2312" w:hAnsi="仿宋_GB2312" w:eastAsia="仿宋_GB2312" w:cs="仿宋_GB2312"/>
                <w:b w:val="0"/>
                <w:bCs w:val="0"/>
                <w:spacing w:val="-3"/>
                <w:kern w:val="2"/>
                <w:sz w:val="28"/>
                <w:szCs w:val="22"/>
                <w:lang w:val="en-US" w:eastAsia="zh-CN" w:bidi="zh-CN"/>
              </w:rPr>
              <w:t>23</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en-US" w:eastAsia="zh-CN" w:bidi="zh-CN"/>
              </w:rPr>
              <w:t>25.66</w:t>
            </w:r>
          </w:p>
        </w:tc>
        <w:tc>
          <w:tcPr>
            <w:tcW w:w="1196" w:type="dxa"/>
            <w:tcBorders>
              <w:top w:val="nil"/>
              <w:left w:val="nil"/>
              <w:bottom w:val="single" w:color="auto" w:sz="4" w:space="0"/>
              <w:right w:val="single" w:color="auto" w:sz="4" w:space="0"/>
            </w:tcBorders>
            <w:shd w:val="clear" w:color="auto" w:fill="auto"/>
            <w:vAlign w:val="center"/>
          </w:tcPr>
          <w:p>
            <w:pPr>
              <w:jc w:val="center"/>
              <w:rPr>
                <w:rFonts w:hint="default" w:ascii="仿宋_GB2312" w:hAnsi="仿宋_GB2312" w:eastAsia="仿宋_GB2312" w:cs="仿宋_GB2312"/>
                <w:b w:val="0"/>
                <w:bCs w:val="0"/>
                <w:spacing w:val="-3"/>
                <w:kern w:val="2"/>
                <w:sz w:val="28"/>
                <w:szCs w:val="22"/>
                <w:lang w:val="en-US" w:eastAsia="zh-CN" w:bidi="zh-CN"/>
              </w:rPr>
            </w:pPr>
            <w:r>
              <w:rPr>
                <w:rFonts w:hint="eastAsia" w:ascii="仿宋_GB2312" w:hAnsi="仿宋_GB2312" w:eastAsia="仿宋_GB2312" w:cs="仿宋_GB2312"/>
                <w:b w:val="0"/>
                <w:bCs w:val="0"/>
                <w:spacing w:val="-3"/>
                <w:kern w:val="2"/>
                <w:sz w:val="28"/>
                <w:szCs w:val="22"/>
                <w:lang w:val="zh-CN" w:eastAsia="zh-CN" w:bidi="zh-CN"/>
              </w:rPr>
              <w:t>达标</w:t>
            </w:r>
          </w:p>
        </w:tc>
      </w:tr>
    </w:tbl>
    <w:p>
      <w:pPr>
        <w:spacing w:after="0" w:line="364" w:lineRule="auto"/>
        <w:rPr>
          <w:rFonts w:ascii="仿宋_GB2312" w:hAnsi="仿宋_GB2312" w:eastAsia="仿宋_GB2312" w:cs="仿宋_GB2312"/>
          <w:b w:val="0"/>
          <w:bCs w:val="0"/>
          <w:spacing w:val="-3"/>
          <w:sz w:val="28"/>
          <w:szCs w:val="22"/>
          <w:lang w:val="zh-CN" w:eastAsia="zh-CN" w:bidi="zh-CN"/>
        </w:rPr>
      </w:pPr>
    </w:p>
    <w:p>
      <w:pPr>
        <w:pStyle w:val="4"/>
        <w:keepNext w:val="0"/>
        <w:keepLines w:val="0"/>
        <w:pageBreakBefore w:val="0"/>
        <w:widowControl w:val="0"/>
        <w:kinsoku/>
        <w:wordWrap/>
        <w:overflowPunct/>
        <w:topLinePunct w:val="0"/>
        <w:autoSpaceDE w:val="0"/>
        <w:autoSpaceDN w:val="0"/>
        <w:bidi w:val="0"/>
        <w:adjustRightInd/>
        <w:snapToGrid/>
        <w:spacing w:before="82" w:line="365" w:lineRule="auto"/>
        <w:ind w:left="0" w:leftChars="0" w:right="23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监测结果表明，从扰动土地整治率等六项指标的计算结果看，</w:t>
      </w:r>
      <w:r>
        <w:rPr>
          <w:rFonts w:hint="eastAsia" w:cs="仿宋_GB2312"/>
          <w:b w:val="0"/>
          <w:bCs w:val="0"/>
          <w:spacing w:val="-3"/>
          <w:sz w:val="28"/>
          <w:szCs w:val="22"/>
          <w:lang w:val="zh-CN" w:eastAsia="zh-CN" w:bidi="zh-CN"/>
        </w:rPr>
        <w:t>各项防治标准均</w:t>
      </w:r>
      <w:r>
        <w:rPr>
          <w:rFonts w:ascii="仿宋_GB2312" w:hAnsi="仿宋_GB2312" w:eastAsia="仿宋_GB2312" w:cs="仿宋_GB2312"/>
          <w:b w:val="0"/>
          <w:bCs w:val="0"/>
          <w:spacing w:val="-3"/>
          <w:sz w:val="28"/>
          <w:szCs w:val="22"/>
          <w:lang w:val="zh-CN" w:eastAsia="zh-CN" w:bidi="zh-CN"/>
        </w:rPr>
        <w:t>达到一级标准，各项治理指标满足防治标准的求，水土保持设施具备正常运行的条件，可以交付使用，满足开发建设项目水土保持实施验收的条件。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1" w:name="_bookmark24"/>
      <w:bookmarkEnd w:id="131"/>
      <w:bookmarkStart w:id="132" w:name="_bookmark24"/>
      <w:bookmarkEnd w:id="132"/>
      <w:bookmarkStart w:id="133" w:name="5.3公众满意度调查"/>
      <w:bookmarkEnd w:id="133"/>
      <w:bookmarkStart w:id="134" w:name="_Toc14720"/>
      <w:r>
        <w:rPr>
          <w:rFonts w:ascii="仿宋_GB2312" w:hAnsi="仿宋_GB2312" w:eastAsia="仿宋_GB2312" w:cs="仿宋_GB2312"/>
          <w:b/>
          <w:bCs/>
          <w:spacing w:val="-3"/>
          <w:sz w:val="28"/>
          <w:szCs w:val="22"/>
          <w:lang w:val="zh-CN" w:eastAsia="zh-CN" w:bidi="zh-CN"/>
        </w:rPr>
        <w:t>公众满意度调查</w:t>
      </w:r>
      <w:bookmarkEnd w:id="134"/>
    </w:p>
    <w:p>
      <w:pPr>
        <w:pStyle w:val="4"/>
        <w:spacing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为全面了解工程施工期间和运行初期的水土保持措施防治效果、水土流失状况以及所产生的危害等，在参考《</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水土保持监测报告》的同时，结合现场查勘，针对工程建设的管理、植被建设、土地恢复及对经济和环境影响等方面，向当地群众进行了细致认真地了解，目的在于了解项目水土保持工作及水土保持设施对当地经济和自然环境所产生的影响，多数民众有怎样的反响，从而作为本次验收工作的参考依据。在验收工作过程中，验收组共向本煤矿周围群众发放 30 张水土保持公众调查表。</w:t>
      </w:r>
    </w:p>
    <w:p>
      <w:pPr>
        <w:pStyle w:val="2"/>
        <w:ind w:left="0" w:lef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本次验收过程中开展了公众满意度调查，共向当地群众发放 30 份调查问卷， 收回 30 份。在被访问者中，30 岁以下者占 14%，30-50 岁者占 70%，50 岁以上者占 16%；农民占 79.4%，职工占 4.5%，干部占 16.1%；高中以上文化者占 18.5%，初中文化者 46.5%，小学以下文化者占 35.0%。被访问者对问卷提出的问题回答情况见表 5-6。</w:t>
      </w:r>
    </w:p>
    <w:p>
      <w:pPr>
        <w:tabs>
          <w:tab w:val="left" w:pos="4319"/>
        </w:tabs>
        <w:spacing w:before="218"/>
        <w:ind w:left="1660" w:right="0" w:firstLine="0"/>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表 5-6</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问卷调查结果统计表</w:t>
      </w: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33"/>
        <w:gridCol w:w="1294"/>
        <w:gridCol w:w="1294"/>
        <w:gridCol w:w="1135"/>
        <w:gridCol w:w="12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restart"/>
          </w:tcPr>
          <w:p>
            <w:pPr>
              <w:pStyle w:val="14"/>
              <w:spacing w:before="9"/>
              <w:jc w:val="left"/>
              <w:rPr>
                <w:rFonts w:ascii="仿宋_GB2312" w:hAnsi="仿宋_GB2312" w:eastAsia="仿宋_GB2312" w:cs="仿宋_GB2312"/>
                <w:b w:val="0"/>
                <w:bCs w:val="0"/>
                <w:spacing w:val="-3"/>
                <w:sz w:val="28"/>
                <w:szCs w:val="22"/>
                <w:lang w:val="zh-CN" w:eastAsia="zh-CN" w:bidi="zh-CN"/>
              </w:rPr>
            </w:pPr>
          </w:p>
          <w:p>
            <w:pPr>
              <w:pStyle w:val="14"/>
              <w:tabs>
                <w:tab w:val="left" w:pos="527"/>
                <w:tab w:val="left" w:pos="947"/>
                <w:tab w:val="left" w:pos="1367"/>
              </w:tabs>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调</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查</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项</w:t>
            </w:r>
            <w:r>
              <w:rPr>
                <w:rFonts w:ascii="仿宋_GB2312" w:hAnsi="仿宋_GB2312" w:eastAsia="仿宋_GB2312" w:cs="仿宋_GB2312"/>
                <w:b w:val="0"/>
                <w:bCs w:val="0"/>
                <w:spacing w:val="-3"/>
                <w:sz w:val="28"/>
                <w:szCs w:val="22"/>
                <w:lang w:val="zh-CN" w:eastAsia="zh-CN" w:bidi="zh-CN"/>
              </w:rPr>
              <w:tab/>
            </w:r>
            <w:r>
              <w:rPr>
                <w:rFonts w:ascii="仿宋_GB2312" w:hAnsi="仿宋_GB2312" w:eastAsia="仿宋_GB2312" w:cs="仿宋_GB2312"/>
                <w:b w:val="0"/>
                <w:bCs w:val="0"/>
                <w:spacing w:val="-3"/>
                <w:sz w:val="28"/>
                <w:szCs w:val="22"/>
                <w:lang w:val="zh-CN" w:eastAsia="zh-CN" w:bidi="zh-CN"/>
              </w:rPr>
              <w:t>目</w:t>
            </w:r>
          </w:p>
        </w:tc>
        <w:tc>
          <w:tcPr>
            <w:tcW w:w="4989" w:type="dxa"/>
            <w:gridSpan w:val="4"/>
          </w:tcPr>
          <w:p>
            <w:pPr>
              <w:pStyle w:val="14"/>
              <w:spacing w:before="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vMerge w:val="continue"/>
            <w:tcBorders>
              <w:top w:val="nil"/>
            </w:tcBorders>
          </w:tcPr>
          <w:p>
            <w:pPr>
              <w:rPr>
                <w:rFonts w:ascii="仿宋_GB2312" w:hAnsi="仿宋_GB2312" w:eastAsia="仿宋_GB2312" w:cs="仿宋_GB2312"/>
                <w:b w:val="0"/>
                <w:bCs w:val="0"/>
                <w:spacing w:val="-3"/>
                <w:sz w:val="28"/>
                <w:szCs w:val="22"/>
                <w:lang w:val="zh-CN" w:eastAsia="zh-CN" w:bidi="zh-CN"/>
              </w:rPr>
            </w:pP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好</w:t>
            </w:r>
          </w:p>
        </w:tc>
        <w:tc>
          <w:tcPr>
            <w:tcW w:w="1294"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一般</w:t>
            </w:r>
          </w:p>
        </w:tc>
        <w:tc>
          <w:tcPr>
            <w:tcW w:w="1135"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差</w:t>
            </w:r>
          </w:p>
        </w:tc>
        <w:tc>
          <w:tcPr>
            <w:tcW w:w="1266" w:type="dxa"/>
          </w:tcPr>
          <w:p>
            <w:pPr>
              <w:pStyle w:val="14"/>
              <w:spacing w:before="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说不清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项目对当地经济的影响</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83%</w:t>
            </w:r>
          </w:p>
        </w:tc>
        <w:tc>
          <w:tcPr>
            <w:tcW w:w="1294" w:type="dxa"/>
          </w:tcPr>
          <w:p>
            <w:pPr>
              <w:pStyle w:val="14"/>
              <w:spacing w:before="1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10.5%</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项目对当地环境的影响</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71%</w:t>
            </w:r>
          </w:p>
        </w:tc>
        <w:tc>
          <w:tcPr>
            <w:tcW w:w="1294" w:type="dxa"/>
          </w:tcPr>
          <w:p>
            <w:pPr>
              <w:pStyle w:val="14"/>
              <w:spacing w:before="13"/>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24%</w:t>
            </w:r>
          </w:p>
        </w:tc>
        <w:tc>
          <w:tcPr>
            <w:tcW w:w="1135"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0.5%</w:t>
            </w:r>
          </w:p>
        </w:tc>
        <w:tc>
          <w:tcPr>
            <w:tcW w:w="1266" w:type="dxa"/>
          </w:tcPr>
          <w:p>
            <w:pPr>
              <w:pStyle w:val="14"/>
              <w:spacing w:before="13"/>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项目林草植被建设</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68.5%</w:t>
            </w:r>
          </w:p>
        </w:tc>
        <w:tc>
          <w:tcPr>
            <w:tcW w:w="1294" w:type="dxa"/>
          </w:tcPr>
          <w:p>
            <w:pPr>
              <w:pStyle w:val="14"/>
              <w:spacing w:before="12"/>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28%</w:t>
            </w:r>
          </w:p>
        </w:tc>
        <w:tc>
          <w:tcPr>
            <w:tcW w:w="1135" w:type="dxa"/>
          </w:tcPr>
          <w:p>
            <w:pPr>
              <w:pStyle w:val="14"/>
              <w:jc w:val="left"/>
              <w:rPr>
                <w:rFonts w:ascii="仿宋_GB2312" w:hAnsi="仿宋_GB2312" w:eastAsia="仿宋_GB2312" w:cs="仿宋_GB2312"/>
                <w:b w:val="0"/>
                <w:bCs w:val="0"/>
                <w:spacing w:val="-3"/>
                <w:sz w:val="28"/>
                <w:szCs w:val="22"/>
                <w:lang w:val="zh-CN" w:eastAsia="zh-CN" w:bidi="zh-CN"/>
              </w:rPr>
            </w:pPr>
          </w:p>
        </w:tc>
        <w:tc>
          <w:tcPr>
            <w:tcW w:w="1266" w:type="dxa"/>
          </w:tcPr>
          <w:p>
            <w:pPr>
              <w:pStyle w:val="14"/>
              <w:spacing w:before="12"/>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3533" w:type="dxa"/>
          </w:tcPr>
          <w:p>
            <w:pPr>
              <w:pStyle w:val="14"/>
              <w:spacing w:before="57"/>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项目土地恢复情况</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79.5%</w:t>
            </w:r>
          </w:p>
        </w:tc>
        <w:tc>
          <w:tcPr>
            <w:tcW w:w="1294" w:type="dxa"/>
          </w:tcPr>
          <w:p>
            <w:pPr>
              <w:pStyle w:val="14"/>
              <w:spacing w:before="71"/>
              <w:ind w:left="107"/>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w:t>
            </w:r>
          </w:p>
        </w:tc>
        <w:tc>
          <w:tcPr>
            <w:tcW w:w="1135"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1.50%</w:t>
            </w:r>
          </w:p>
        </w:tc>
        <w:tc>
          <w:tcPr>
            <w:tcW w:w="1266" w:type="dxa"/>
          </w:tcPr>
          <w:p>
            <w:pPr>
              <w:pStyle w:val="14"/>
              <w:spacing w:before="71"/>
              <w:ind w:left="106"/>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4%</w:t>
            </w:r>
          </w:p>
        </w:tc>
      </w:tr>
    </w:tbl>
    <w:p>
      <w:pPr>
        <w:pStyle w:val="2"/>
        <w:ind w:left="0" w:leftChars="0" w:firstLine="0" w:firstLineChars="0"/>
        <w:rPr>
          <w:rFonts w:ascii="仿宋_GB2312" w:hAnsi="仿宋_GB2312" w:eastAsia="仿宋_GB2312" w:cs="仿宋_GB2312"/>
          <w:b w:val="0"/>
          <w:bCs w:val="0"/>
          <w:spacing w:val="-3"/>
          <w:sz w:val="28"/>
          <w:szCs w:val="22"/>
          <w:lang w:val="zh-CN" w:eastAsia="zh-CN" w:bidi="zh-CN"/>
        </w:rPr>
      </w:pPr>
    </w:p>
    <w:p>
      <w:pPr>
        <w:pStyle w:val="4"/>
        <w:spacing w:before="81" w:line="364" w:lineRule="auto"/>
        <w:ind w:left="0" w:leftChars="0" w:right="235"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在被调查者人中，83%的人认为</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对当地经济有促进作用，71％的人认为项目对当地环境有较好的影响，68.5%的人认为项目区林草植被建设搞得比较好，79.5%的人认为项目对所扰动的土地恢复利用好。</w:t>
      </w:r>
    </w:p>
    <w:p>
      <w:pPr>
        <w:pStyle w:val="2"/>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通过满意度调查，可以看出，</w:t>
      </w:r>
      <w:r>
        <w:rPr>
          <w:rFonts w:hint="eastAsia" w:ascii="仿宋_GB2312" w:hAnsi="仿宋_GB2312" w:eastAsia="仿宋_GB2312"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在项目建设实施过程中，较好地注重了水土保持工作的组织与落实，未发生明显的水土流失。</w:t>
      </w:r>
    </w:p>
    <w:p>
      <w:pPr>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br w:type="page"/>
      </w: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35" w:name="_Toc27764"/>
      <w:r>
        <w:rPr>
          <w:rFonts w:ascii="仿宋_GB2312" w:hAnsi="仿宋_GB2312" w:eastAsia="仿宋_GB2312" w:cs="仿宋_GB2312"/>
          <w:b/>
          <w:bCs/>
          <w:spacing w:val="-3"/>
          <w:sz w:val="28"/>
          <w:szCs w:val="22"/>
          <w:lang w:val="zh-CN" w:eastAsia="zh-CN" w:bidi="zh-CN"/>
        </w:rPr>
        <w:t>水土保持管理</w:t>
      </w:r>
      <w:bookmarkEnd w:id="135"/>
    </w:p>
    <w:p>
      <w:pPr>
        <w:pStyle w:val="13"/>
        <w:keepNext w:val="0"/>
        <w:keepLines w:val="0"/>
        <w:pageBreakBefore w:val="0"/>
        <w:widowControl w:val="0"/>
        <w:numPr>
          <w:ilvl w:val="1"/>
          <w:numId w:val="1"/>
        </w:numPr>
        <w:tabs>
          <w:tab w:val="left" w:pos="580"/>
        </w:tabs>
        <w:kinsoku/>
        <w:wordWrap/>
        <w:overflowPunct/>
        <w:topLinePunct w:val="0"/>
        <w:bidi w:val="0"/>
        <w:adjustRightInd/>
        <w:snapToGrid/>
        <w:spacing w:before="16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36" w:name="_bookmark26"/>
      <w:bookmarkEnd w:id="136"/>
      <w:bookmarkStart w:id="137" w:name="_bookmark26"/>
      <w:bookmarkEnd w:id="137"/>
      <w:bookmarkStart w:id="138" w:name="6.1组织领导"/>
      <w:bookmarkEnd w:id="138"/>
      <w:bookmarkStart w:id="139" w:name="_Toc18815"/>
      <w:r>
        <w:rPr>
          <w:rFonts w:ascii="仿宋_GB2312" w:hAnsi="仿宋_GB2312" w:eastAsia="仿宋_GB2312" w:cs="仿宋_GB2312"/>
          <w:b/>
          <w:bCs/>
          <w:spacing w:val="-3"/>
          <w:sz w:val="28"/>
          <w:szCs w:val="22"/>
          <w:lang w:val="zh-CN" w:eastAsia="zh-CN" w:bidi="zh-CN"/>
        </w:rPr>
        <w:t>组织领导</w:t>
      </w:r>
      <w:bookmarkEnd w:id="139"/>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5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成立水土保持管理领导小组，组长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40" w:name="_bookmark27"/>
      <w:bookmarkEnd w:id="140"/>
      <w:bookmarkStart w:id="141" w:name="6.2规章制度"/>
      <w:bookmarkEnd w:id="141"/>
      <w:bookmarkStart w:id="142" w:name="_bookmark27"/>
      <w:bookmarkEnd w:id="142"/>
      <w:bookmarkStart w:id="143" w:name="_Toc4116"/>
      <w:r>
        <w:rPr>
          <w:rFonts w:ascii="仿宋_GB2312" w:hAnsi="仿宋_GB2312" w:eastAsia="仿宋_GB2312" w:cs="仿宋_GB2312"/>
          <w:b/>
          <w:bCs/>
          <w:spacing w:val="-3"/>
          <w:sz w:val="28"/>
          <w:szCs w:val="22"/>
          <w:lang w:val="zh-CN" w:eastAsia="zh-CN" w:bidi="zh-CN"/>
        </w:rPr>
        <w:t>规章制度</w:t>
      </w:r>
      <w:bookmarkEnd w:id="143"/>
    </w:p>
    <w:p>
      <w:pPr>
        <w:pStyle w:val="4"/>
        <w:keepNext w:val="0"/>
        <w:keepLines w:val="0"/>
        <w:pageBreakBefore w:val="0"/>
        <w:widowControl w:val="0"/>
        <w:kinsoku/>
        <w:wordWrap/>
        <w:overflowPunct/>
        <w:topLinePunct w:val="0"/>
        <w:autoSpaceDE w:val="0"/>
        <w:autoSpaceDN w:val="0"/>
        <w:bidi w:val="0"/>
        <w:adjustRightInd/>
        <w:snapToGrid/>
        <w:spacing w:line="365" w:lineRule="auto"/>
        <w:ind w:left="0" w:leftChars="0" w:right="117"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期有生产技术部负责水土保持的有关工作，并制定了《工程安全文明施工规划》、《工程建设安全管理实施细则》、《水土保持工作计划与重点》等安全管理制度和应急管理预案，制定程建设工期管理办法》、《工程建设质量管理办法》、《工程验收管理制度》等项目管理制度，为工程管理奠定了良好的基础。工程按照“三控制、二管理、一协调”的总目标，实施全面监理，全过程、全方位的质量监控体系。</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44" w:name="_bookmark28"/>
      <w:bookmarkEnd w:id="144"/>
      <w:bookmarkStart w:id="145" w:name="6.3建设管理"/>
      <w:bookmarkEnd w:id="145"/>
      <w:bookmarkStart w:id="146" w:name="_bookmark28"/>
      <w:bookmarkEnd w:id="146"/>
      <w:bookmarkStart w:id="147" w:name="_Toc9448"/>
      <w:r>
        <w:rPr>
          <w:rFonts w:ascii="仿宋_GB2312" w:hAnsi="仿宋_GB2312" w:eastAsia="仿宋_GB2312" w:cs="仿宋_GB2312"/>
          <w:b/>
          <w:bCs/>
          <w:spacing w:val="-3"/>
          <w:sz w:val="28"/>
          <w:szCs w:val="22"/>
          <w:lang w:val="zh-CN" w:eastAsia="zh-CN" w:bidi="zh-CN"/>
        </w:rPr>
        <w:t>建设管理</w:t>
      </w:r>
      <w:bookmarkEnd w:id="147"/>
    </w:p>
    <w:p>
      <w:pPr>
        <w:pStyle w:val="4"/>
        <w:spacing w:line="364" w:lineRule="auto"/>
        <w:ind w:left="0" w:leftChars="0" w:right="150" w:rightChars="0" w:firstLine="548" w:firstLineChars="200"/>
        <w:jc w:val="both"/>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能够重视水土保持工作，在建设过程中，严格执行了项目法人制、招标投标制、建设监理制和合同管理制，采用公开竞争招标选定：</w:t>
      </w:r>
      <w:r>
        <w:rPr>
          <w:rFonts w:hint="eastAsia" w:cs="仿宋_GB2312"/>
          <w:b w:val="0"/>
          <w:bCs w:val="0"/>
          <w:spacing w:val="-3"/>
          <w:sz w:val="28"/>
          <w:szCs w:val="22"/>
          <w:lang w:val="zh-CN" w:eastAsia="zh-CN" w:bidi="zh-CN"/>
        </w:rPr>
        <w:t>山西晋南钢铁集团有限公司作为水保设施</w:t>
      </w:r>
      <w:r>
        <w:rPr>
          <w:rFonts w:ascii="仿宋_GB2312" w:hAnsi="仿宋_GB2312" w:eastAsia="仿宋_GB2312" w:cs="仿宋_GB2312"/>
          <w:b w:val="0"/>
          <w:bCs w:val="0"/>
          <w:spacing w:val="-3"/>
          <w:sz w:val="28"/>
          <w:szCs w:val="22"/>
          <w:lang w:val="zh-CN" w:eastAsia="zh-CN" w:bidi="zh-CN"/>
        </w:rPr>
        <w:t>项目施工单位；</w:t>
      </w:r>
      <w:r>
        <w:rPr>
          <w:rFonts w:hint="eastAsia" w:ascii="仿宋_GB2312" w:hAnsi="仿宋_GB2312" w:eastAsia="仿宋_GB2312" w:cs="仿宋_GB2312"/>
          <w:b w:val="0"/>
          <w:bCs w:val="0"/>
          <w:spacing w:val="-3"/>
          <w:sz w:val="28"/>
          <w:szCs w:val="22"/>
          <w:lang w:val="zh-CN" w:eastAsia="zh-CN" w:bidi="zh-CN"/>
        </w:rPr>
        <w:t>临汾市砾腾科技有限责任公司</w:t>
      </w:r>
      <w:r>
        <w:rPr>
          <w:rFonts w:ascii="仿宋_GB2312" w:hAnsi="仿宋_GB2312" w:eastAsia="仿宋_GB2312" w:cs="仿宋_GB2312"/>
          <w:b w:val="0"/>
          <w:bCs w:val="0"/>
          <w:spacing w:val="-3"/>
          <w:sz w:val="28"/>
          <w:szCs w:val="22"/>
          <w:lang w:val="zh-CN" w:eastAsia="zh-CN" w:bidi="zh-CN"/>
        </w:rPr>
        <w:t>作为水保验收单位。</w:t>
      </w:r>
    </w:p>
    <w:p>
      <w:pPr>
        <w:pStyle w:val="4"/>
        <w:keepNext w:val="0"/>
        <w:keepLines w:val="0"/>
        <w:pageBreakBefore w:val="0"/>
        <w:widowControl w:val="0"/>
        <w:kinsoku/>
        <w:wordWrap/>
        <w:overflowPunct/>
        <w:topLinePunct w:val="0"/>
        <w:autoSpaceDE/>
        <w:autoSpaceDN/>
        <w:bidi w:val="0"/>
        <w:adjustRightInd/>
        <w:snapToGrid/>
        <w:spacing w:line="365" w:lineRule="auto"/>
        <w:ind w:right="237" w:firstLine="48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目前，各单位都已严格按合同要求完成，合同执行和管理较好完成。</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48" w:name="6.5.2质量控制"/>
      <w:bookmarkEnd w:id="148"/>
      <w:bookmarkStart w:id="149" w:name="_bookmark29"/>
      <w:bookmarkEnd w:id="149"/>
      <w:bookmarkStart w:id="150" w:name="6.5.2质量控制"/>
      <w:bookmarkEnd w:id="150"/>
      <w:bookmarkStart w:id="151" w:name="_bookmark29"/>
      <w:bookmarkEnd w:id="151"/>
      <w:bookmarkStart w:id="152" w:name="6.4水土保持监测"/>
      <w:bookmarkEnd w:id="152"/>
      <w:bookmarkStart w:id="153" w:name="_Toc26534"/>
      <w:r>
        <w:rPr>
          <w:rFonts w:ascii="仿宋_GB2312" w:hAnsi="仿宋_GB2312" w:eastAsia="仿宋_GB2312" w:cs="仿宋_GB2312"/>
          <w:b/>
          <w:bCs/>
          <w:spacing w:val="-3"/>
          <w:sz w:val="28"/>
          <w:szCs w:val="22"/>
          <w:lang w:val="zh-CN" w:eastAsia="zh-CN" w:bidi="zh-CN"/>
        </w:rPr>
        <w:t>质量控制</w:t>
      </w:r>
      <w:bookmarkEnd w:id="153"/>
    </w:p>
    <w:p>
      <w:pPr>
        <w:pStyle w:val="4"/>
        <w:keepNext w:val="0"/>
        <w:keepLines w:val="0"/>
        <w:pageBreakBefore w:val="0"/>
        <w:widowControl w:val="0"/>
        <w:kinsoku/>
        <w:wordWrap/>
        <w:overflowPunct/>
        <w:topLinePunct w:val="0"/>
        <w:autoSpaceDE/>
        <w:autoSpaceDN/>
        <w:bidi w:val="0"/>
        <w:adjustRightInd/>
        <w:snapToGrid/>
        <w:spacing w:before="143" w:line="365" w:lineRule="auto"/>
        <w:ind w:left="0" w:leftChars="0" w:firstLine="548" w:firstLineChars="200"/>
        <w:textAlignment w:val="auto"/>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水土保持工程质量检验等级评定，依次按单元工程、分部工程和单位工程为对象进行。根据《水土保持工程质量评定规程》SL336-2006 规定，质量等级分为：“合格”与“优良”两个等级。单元工程经检验评定工程质量达不到 “合格”标准时，及时处理。</w:t>
      </w:r>
    </w:p>
    <w:p>
      <w:pPr>
        <w:pStyle w:val="13"/>
        <w:numPr>
          <w:ilvl w:val="0"/>
          <w:numId w:val="0"/>
        </w:numPr>
        <w:tabs>
          <w:tab w:val="left" w:pos="1301"/>
        </w:tabs>
        <w:spacing w:before="160" w:after="0" w:line="240" w:lineRule="auto"/>
        <w:ind w:left="700" w:leftChars="0" w:right="0" w:rightChars="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1</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单元工程划分</w:t>
      </w:r>
    </w:p>
    <w:p>
      <w:pPr>
        <w:pStyle w:val="4"/>
        <w:spacing w:before="161" w:line="364" w:lineRule="auto"/>
        <w:ind w:left="0" w:leftChars="0" w:right="117"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根据《水土保持质量评定规程（SL336-2006）》的有关规定，将</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划分为单位工程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个，单元工程</w:t>
      </w:r>
      <w:r>
        <w:rPr>
          <w:rFonts w:hint="eastAsia" w:cs="仿宋_GB2312"/>
          <w:b w:val="0"/>
          <w:bCs w:val="0"/>
          <w:spacing w:val="-3"/>
          <w:sz w:val="28"/>
          <w:szCs w:val="22"/>
          <w:lang w:val="en-US" w:eastAsia="zh-CN" w:bidi="zh-CN"/>
        </w:rPr>
        <w:t>4</w:t>
      </w:r>
      <w:r>
        <w:rPr>
          <w:rFonts w:ascii="仿宋_GB2312" w:hAnsi="仿宋_GB2312" w:eastAsia="仿宋_GB2312" w:cs="仿宋_GB2312"/>
          <w:b w:val="0"/>
          <w:bCs w:val="0"/>
          <w:spacing w:val="-3"/>
          <w:sz w:val="28"/>
          <w:szCs w:val="22"/>
          <w:lang w:val="zh-CN" w:eastAsia="zh-CN" w:bidi="zh-CN"/>
        </w:rPr>
        <w:t>个。</w:t>
      </w:r>
    </w:p>
    <w:p>
      <w:pPr>
        <w:pStyle w:val="13"/>
        <w:keepNext w:val="0"/>
        <w:keepLines w:val="0"/>
        <w:pageBreakBefore w:val="0"/>
        <w:widowControl w:val="0"/>
        <w:numPr>
          <w:ilvl w:val="0"/>
          <w:numId w:val="0"/>
        </w:numPr>
        <w:tabs>
          <w:tab w:val="left" w:pos="1301"/>
        </w:tabs>
        <w:kinsoku/>
        <w:wordWrap/>
        <w:overflowPunct/>
        <w:topLinePunct w:val="0"/>
        <w:autoSpaceDE w:val="0"/>
        <w:autoSpaceDN w:val="0"/>
        <w:bidi w:val="0"/>
        <w:adjustRightInd/>
        <w:snapToGrid/>
        <w:spacing w:before="2" w:after="0" w:line="365" w:lineRule="auto"/>
        <w:ind w:left="700" w:leftChars="0" w:right="0" w:rightChars="0"/>
        <w:jc w:val="left"/>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w:t>
      </w:r>
      <w:r>
        <w:rPr>
          <w:rFonts w:hint="eastAsia" w:cs="仿宋_GB2312"/>
          <w:b w:val="0"/>
          <w:bCs w:val="0"/>
          <w:spacing w:val="-3"/>
          <w:sz w:val="28"/>
          <w:szCs w:val="22"/>
          <w:lang w:val="en-US" w:eastAsia="zh-CN" w:bidi="zh-CN"/>
        </w:rPr>
        <w:t>2</w:t>
      </w:r>
      <w:r>
        <w:rPr>
          <w:rFonts w:hint="eastAsia"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质量评定结果</w:t>
      </w:r>
    </w:p>
    <w:p>
      <w:pPr>
        <w:pStyle w:val="4"/>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hint="eastAsia"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依据《水土保持质量评定规程（SL336-2006）》的有关规定，结合</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工程实际情况，对项目单元工程、分部工程和单位工程的工程质量进行逐级评定，根据监理评定结果：</w:t>
      </w:r>
      <w:r>
        <w:rPr>
          <w:rFonts w:hint="eastAsia" w:cs="仿宋_GB2312"/>
          <w:b w:val="0"/>
          <w:bCs w:val="0"/>
          <w:spacing w:val="-3"/>
          <w:sz w:val="28"/>
          <w:szCs w:val="22"/>
          <w:lang w:val="zh-CN" w:eastAsia="zh-CN" w:bidi="zh-CN"/>
        </w:rPr>
        <w:t>幼儿园区</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管线防治区</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个分部工程，</w:t>
      </w:r>
      <w:r>
        <w:rPr>
          <w:rFonts w:hint="eastAsia" w:cs="仿宋_GB2312"/>
          <w:b w:val="0"/>
          <w:bCs w:val="0"/>
          <w:spacing w:val="-3"/>
          <w:sz w:val="28"/>
          <w:szCs w:val="22"/>
          <w:lang w:val="en-US" w:eastAsia="zh-CN" w:bidi="zh-CN"/>
        </w:rPr>
        <w:t>2</w:t>
      </w:r>
      <w:r>
        <w:rPr>
          <w:rFonts w:ascii="仿宋_GB2312" w:hAnsi="仿宋_GB2312" w:eastAsia="仿宋_GB2312" w:cs="仿宋_GB2312"/>
          <w:b w:val="0"/>
          <w:bCs w:val="0"/>
          <w:spacing w:val="-3"/>
          <w:sz w:val="28"/>
          <w:szCs w:val="22"/>
          <w:lang w:val="zh-CN" w:eastAsia="zh-CN" w:bidi="zh-CN"/>
        </w:rPr>
        <w:t>处单元工程，质量全部合格</w:t>
      </w:r>
      <w:r>
        <w:rPr>
          <w:rFonts w:hint="eastAsia" w:cs="仿宋_GB2312"/>
          <w:b w:val="0"/>
          <w:bCs w:val="0"/>
          <w:spacing w:val="-3"/>
          <w:sz w:val="28"/>
          <w:szCs w:val="2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161" w:line="365" w:lineRule="auto"/>
        <w:ind w:left="0" w:leftChars="0" w:right="-70" w:rightChars="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各防治分区所建水土保持设施符合设计要求，所有单元工程质量全部合格， 具备正常运行条件。</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bCs/>
          <w:spacing w:val="-3"/>
          <w:sz w:val="28"/>
          <w:szCs w:val="22"/>
          <w:lang w:val="zh-CN" w:eastAsia="zh-CN" w:bidi="zh-CN"/>
        </w:rPr>
      </w:pPr>
      <w:bookmarkStart w:id="154" w:name="6.5.3进度控制"/>
      <w:bookmarkEnd w:id="154"/>
      <w:bookmarkStart w:id="155" w:name="6.5.3进度控制"/>
      <w:bookmarkEnd w:id="155"/>
      <w:r>
        <w:rPr>
          <w:rFonts w:ascii="仿宋_GB2312" w:hAnsi="仿宋_GB2312" w:eastAsia="仿宋_GB2312" w:cs="仿宋_GB2312"/>
          <w:b/>
          <w:bCs/>
          <w:spacing w:val="-3"/>
          <w:sz w:val="28"/>
          <w:szCs w:val="22"/>
          <w:lang w:val="zh-CN" w:eastAsia="zh-CN" w:bidi="zh-CN"/>
        </w:rPr>
        <w:t>进度控制</w:t>
      </w:r>
    </w:p>
    <w:p>
      <w:pPr>
        <w:pStyle w:val="4"/>
        <w:spacing w:line="364" w:lineRule="auto"/>
        <w:ind w:left="0" w:leftChars="0" w:right="-70" w:rightChars="0"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在施工进度控制中，</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部、建设单位通过例会协调，使工程建设中的干扰因素大大减少，确保工程建设的顺利进行。同时施工单位及时制定赶工措施，增加人员和设备，积极满足施工强度要求，</w:t>
      </w:r>
      <w:r>
        <w:rPr>
          <w:rFonts w:hint="eastAsia" w:cs="仿宋_GB2312"/>
          <w:b w:val="0"/>
          <w:bCs w:val="0"/>
          <w:spacing w:val="-3"/>
          <w:sz w:val="28"/>
          <w:szCs w:val="22"/>
          <w:lang w:val="zh-CN" w:eastAsia="zh-CN" w:bidi="zh-CN"/>
        </w:rPr>
        <w:t>施工</w:t>
      </w:r>
      <w:r>
        <w:rPr>
          <w:rFonts w:ascii="仿宋_GB2312" w:hAnsi="仿宋_GB2312" w:eastAsia="仿宋_GB2312" w:cs="仿宋_GB2312"/>
          <w:b w:val="0"/>
          <w:bCs w:val="0"/>
          <w:spacing w:val="-3"/>
          <w:sz w:val="28"/>
          <w:szCs w:val="22"/>
          <w:lang w:val="zh-CN" w:eastAsia="zh-CN" w:bidi="zh-CN"/>
        </w:rPr>
        <w:t>部及时审核进度计划，报业主批准后实施。</w:t>
      </w:r>
    </w:p>
    <w:p>
      <w:pPr>
        <w:pStyle w:val="4"/>
        <w:keepNext w:val="0"/>
        <w:keepLines w:val="0"/>
        <w:pageBreakBefore w:val="0"/>
        <w:widowControl w:val="0"/>
        <w:kinsoku/>
        <w:wordWrap/>
        <w:overflowPunct/>
        <w:topLinePunct w:val="0"/>
        <w:autoSpaceDE w:val="0"/>
        <w:autoSpaceDN w:val="0"/>
        <w:bidi w:val="0"/>
        <w:adjustRightInd/>
        <w:snapToGrid/>
        <w:spacing w:before="3" w:line="365" w:lineRule="auto"/>
        <w:ind w:left="0" w:leftChars="0" w:right="130" w:righ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已实施的水土保持防护措施与原计划进度相对滞后，主要原因是，主体工程进度推迟的原因所致。通过现场调查，各区域土建施工结束后，及时布设了各类水土保持防护措施，截止目前，均运行良好，达到了防治水土流失的效果。</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56" w:name="6.5.4投资控制"/>
      <w:bookmarkEnd w:id="156"/>
      <w:bookmarkStart w:id="157" w:name="6.5.4投资控制"/>
      <w:bookmarkEnd w:id="157"/>
      <w:r>
        <w:rPr>
          <w:rFonts w:ascii="仿宋_GB2312" w:hAnsi="仿宋_GB2312" w:eastAsia="仿宋_GB2312" w:cs="仿宋_GB2312"/>
          <w:b/>
          <w:bCs/>
          <w:spacing w:val="-3"/>
          <w:sz w:val="28"/>
          <w:szCs w:val="22"/>
          <w:lang w:val="zh-CN" w:eastAsia="zh-CN" w:bidi="zh-CN"/>
        </w:rPr>
        <w:t>投资控制</w:t>
      </w:r>
    </w:p>
    <w:p>
      <w:pPr>
        <w:pStyle w:val="4"/>
        <w:spacing w:line="364" w:lineRule="auto"/>
        <w:ind w:left="0" w:leftChars="0" w:right="237" w:firstLine="548" w:firstLineChars="200"/>
        <w:jc w:val="both"/>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在工作中，工程师特别注意准确及时地掌握承包人工程建设的进度和完成的工程量，定期向业主通报工程进度和投资完成情况，认真审核承包人提交的完成工程量和工程预付款申请。做到工程建设安全，支付资金合理。</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81"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58" w:name="6.6水行政主管部门监督检查意见落实情况"/>
      <w:bookmarkEnd w:id="158"/>
      <w:bookmarkStart w:id="159" w:name="_bookmark31"/>
      <w:bookmarkEnd w:id="159"/>
      <w:bookmarkStart w:id="160" w:name="_bookmark31"/>
      <w:bookmarkEnd w:id="160"/>
      <w:bookmarkStart w:id="161" w:name="_Toc10990"/>
      <w:r>
        <w:rPr>
          <w:rFonts w:ascii="仿宋_GB2312" w:hAnsi="仿宋_GB2312" w:eastAsia="仿宋_GB2312" w:cs="仿宋_GB2312"/>
          <w:b/>
          <w:bCs/>
          <w:spacing w:val="-3"/>
          <w:sz w:val="28"/>
          <w:szCs w:val="22"/>
          <w:lang w:val="zh-CN" w:eastAsia="zh-CN" w:bidi="zh-CN"/>
        </w:rPr>
        <w:t>水行政主管部门监督检查意见落实情况</w:t>
      </w:r>
      <w:bookmarkEnd w:id="161"/>
    </w:p>
    <w:p>
      <w:pPr>
        <w:pStyle w:val="13"/>
        <w:numPr>
          <w:ilvl w:val="2"/>
          <w:numId w:val="1"/>
        </w:numPr>
        <w:tabs>
          <w:tab w:val="left" w:pos="760"/>
        </w:tabs>
        <w:spacing w:before="161" w:after="0" w:line="240" w:lineRule="auto"/>
        <w:ind w:left="760" w:right="0" w:hanging="540"/>
        <w:jc w:val="left"/>
        <w:rPr>
          <w:rFonts w:ascii="仿宋_GB2312" w:hAnsi="仿宋_GB2312" w:eastAsia="仿宋_GB2312" w:cs="仿宋_GB2312"/>
          <w:b/>
          <w:bCs/>
          <w:spacing w:val="-3"/>
          <w:sz w:val="28"/>
          <w:szCs w:val="22"/>
          <w:lang w:val="zh-CN" w:eastAsia="zh-CN" w:bidi="zh-CN"/>
        </w:rPr>
      </w:pPr>
      <w:bookmarkStart w:id="162" w:name="6.6.1水行政主管部门监督检查情况"/>
      <w:bookmarkEnd w:id="162"/>
      <w:bookmarkStart w:id="163" w:name="6.6.1水行政主管部门监督检查情况"/>
      <w:bookmarkEnd w:id="163"/>
      <w:r>
        <w:rPr>
          <w:rFonts w:ascii="仿宋_GB2312" w:hAnsi="仿宋_GB2312" w:eastAsia="仿宋_GB2312" w:cs="仿宋_GB2312"/>
          <w:b/>
          <w:bCs/>
          <w:spacing w:val="-3"/>
          <w:sz w:val="28"/>
          <w:szCs w:val="22"/>
          <w:lang w:val="zh-CN" w:eastAsia="zh-CN" w:bidi="zh-CN"/>
        </w:rPr>
        <w:t>水行政主管部门监督检查情况</w:t>
      </w:r>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tabs>
          <w:tab w:val="left" w:pos="0"/>
        </w:tabs>
        <w:spacing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202</w:t>
      </w:r>
      <w:r>
        <w:rPr>
          <w:rFonts w:hint="eastAsia" w:cs="仿宋_GB2312"/>
          <w:b w:val="0"/>
          <w:bCs w:val="0"/>
          <w:color w:val="auto"/>
          <w:spacing w:val="-3"/>
          <w:sz w:val="28"/>
          <w:szCs w:val="22"/>
          <w:lang w:val="en-US" w:eastAsia="zh-CN" w:bidi="zh-CN"/>
        </w:rPr>
        <w:t>1</w:t>
      </w:r>
      <w:r>
        <w:rPr>
          <w:rFonts w:ascii="仿宋_GB2312" w:hAnsi="仿宋_GB2312" w:eastAsia="仿宋_GB2312" w:cs="仿宋_GB2312"/>
          <w:b w:val="0"/>
          <w:bCs w:val="0"/>
          <w:color w:val="auto"/>
          <w:spacing w:val="-3"/>
          <w:sz w:val="28"/>
          <w:szCs w:val="22"/>
          <w:lang w:val="zh-CN" w:eastAsia="zh-CN" w:bidi="zh-CN"/>
        </w:rPr>
        <w:t xml:space="preserve"> 年</w:t>
      </w:r>
      <w:r>
        <w:rPr>
          <w:rFonts w:hint="eastAsia" w:cs="仿宋_GB2312"/>
          <w:b w:val="0"/>
          <w:bCs w:val="0"/>
          <w:color w:val="auto"/>
          <w:spacing w:val="-3"/>
          <w:sz w:val="28"/>
          <w:szCs w:val="22"/>
          <w:lang w:val="en-US" w:eastAsia="zh-CN" w:bidi="zh-CN"/>
        </w:rPr>
        <w:t>4</w:t>
      </w:r>
      <w:r>
        <w:rPr>
          <w:rFonts w:ascii="仿宋_GB2312" w:hAnsi="仿宋_GB2312" w:eastAsia="仿宋_GB2312" w:cs="仿宋_GB2312"/>
          <w:b w:val="0"/>
          <w:bCs w:val="0"/>
          <w:color w:val="auto"/>
          <w:spacing w:val="-3"/>
          <w:sz w:val="28"/>
          <w:szCs w:val="22"/>
          <w:lang w:val="zh-CN" w:eastAsia="zh-CN" w:bidi="zh-CN"/>
        </w:rPr>
        <w:t>月</w:t>
      </w:r>
      <w:r>
        <w:rPr>
          <w:rFonts w:hint="eastAsia" w:cs="仿宋_GB2312"/>
          <w:b w:val="0"/>
          <w:bCs w:val="0"/>
          <w:color w:val="auto"/>
          <w:spacing w:val="-3"/>
          <w:sz w:val="28"/>
          <w:szCs w:val="22"/>
          <w:lang w:val="en-US" w:eastAsia="zh-CN" w:bidi="zh-CN"/>
        </w:rPr>
        <w:t>6</w:t>
      </w:r>
      <w:r>
        <w:rPr>
          <w:rFonts w:ascii="仿宋_GB2312" w:hAnsi="仿宋_GB2312" w:eastAsia="仿宋_GB2312" w:cs="仿宋_GB2312"/>
          <w:b w:val="0"/>
          <w:bCs w:val="0"/>
          <w:color w:val="auto"/>
          <w:spacing w:val="-3"/>
          <w:sz w:val="28"/>
          <w:szCs w:val="22"/>
          <w:lang w:val="zh-CN" w:eastAsia="zh-CN" w:bidi="zh-CN"/>
        </w:rPr>
        <w:t>日，曲沃县水利局对本项目进行了现场监督检查，提出检查意见如下：</w:t>
      </w:r>
    </w:p>
    <w:p>
      <w:pPr>
        <w:pStyle w:val="4"/>
        <w:spacing w:before="1" w:line="364" w:lineRule="auto"/>
        <w:ind w:left="0" w:leftChars="0" w:right="-30" w:rightChars="0" w:firstLine="683" w:firstLineChars="0"/>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存在问题：</w:t>
      </w:r>
      <w:r>
        <w:rPr>
          <w:rFonts w:hint="eastAsia" w:cs="仿宋_GB2312"/>
          <w:b w:val="0"/>
          <w:bCs w:val="0"/>
          <w:color w:val="auto"/>
          <w:spacing w:val="-3"/>
          <w:sz w:val="28"/>
          <w:szCs w:val="22"/>
          <w:lang w:val="zh-CN" w:eastAsia="zh-CN" w:bidi="zh-CN"/>
        </w:rPr>
        <w:t>存在部分裸露地面未苫盖</w:t>
      </w:r>
      <w:r>
        <w:rPr>
          <w:rFonts w:ascii="仿宋_GB2312" w:hAnsi="仿宋_GB2312" w:eastAsia="仿宋_GB2312" w:cs="仿宋_GB2312"/>
          <w:b w:val="0"/>
          <w:bCs w:val="0"/>
          <w:color w:val="auto"/>
          <w:spacing w:val="-3"/>
          <w:sz w:val="28"/>
          <w:szCs w:val="22"/>
          <w:lang w:val="zh-CN" w:eastAsia="zh-CN" w:bidi="zh-CN"/>
        </w:rPr>
        <w:t>。</w:t>
      </w:r>
    </w:p>
    <w:p>
      <w:pPr>
        <w:pStyle w:val="4"/>
        <w:keepNext w:val="0"/>
        <w:keepLines w:val="0"/>
        <w:pageBreakBefore w:val="0"/>
        <w:widowControl w:val="0"/>
        <w:kinsoku/>
        <w:wordWrap/>
        <w:overflowPunct/>
        <w:topLinePunct w:val="0"/>
        <w:autoSpaceDE w:val="0"/>
        <w:autoSpaceDN w:val="0"/>
        <w:bidi w:val="0"/>
        <w:adjustRightInd/>
        <w:snapToGrid/>
        <w:spacing w:before="2" w:line="365" w:lineRule="auto"/>
        <w:ind w:left="0" w:leftChars="0" w:right="-30" w:rightChars="0" w:firstLine="683" w:firstLineChars="0"/>
        <w:textAlignment w:val="auto"/>
        <w:rPr>
          <w:rFonts w:ascii="仿宋_GB2312" w:hAnsi="仿宋_GB2312" w:eastAsia="仿宋_GB2312" w:cs="仿宋_GB2312"/>
          <w:b w:val="0"/>
          <w:bCs w:val="0"/>
          <w:color w:val="auto"/>
          <w:spacing w:val="-3"/>
          <w:sz w:val="28"/>
          <w:szCs w:val="22"/>
          <w:lang w:val="zh-CN" w:eastAsia="zh-CN" w:bidi="zh-CN"/>
        </w:rPr>
      </w:pPr>
      <w:r>
        <w:rPr>
          <w:rFonts w:ascii="仿宋_GB2312" w:hAnsi="仿宋_GB2312" w:eastAsia="仿宋_GB2312" w:cs="仿宋_GB2312"/>
          <w:b w:val="0"/>
          <w:bCs w:val="0"/>
          <w:color w:val="auto"/>
          <w:spacing w:val="-3"/>
          <w:sz w:val="28"/>
          <w:szCs w:val="22"/>
          <w:lang w:val="zh-CN" w:eastAsia="zh-CN" w:bidi="zh-CN"/>
        </w:rPr>
        <w:t>整改要求：1、建议建设单位尽快组织水土保持设施验收，向水保方案审批部门报备；2、继续做好水保措施的管护工作。</w:t>
      </w:r>
    </w:p>
    <w:p>
      <w:pPr>
        <w:pStyle w:val="13"/>
        <w:keepNext w:val="0"/>
        <w:keepLines w:val="0"/>
        <w:pageBreakBefore w:val="0"/>
        <w:widowControl w:val="0"/>
        <w:numPr>
          <w:ilvl w:val="2"/>
          <w:numId w:val="1"/>
        </w:numPr>
        <w:tabs>
          <w:tab w:val="left" w:pos="760"/>
        </w:tabs>
        <w:kinsoku/>
        <w:wordWrap/>
        <w:overflowPunct/>
        <w:topLinePunct w:val="0"/>
        <w:autoSpaceDE w:val="0"/>
        <w:autoSpaceDN w:val="0"/>
        <w:bidi w:val="0"/>
        <w:adjustRightInd/>
        <w:snapToGrid/>
        <w:spacing w:before="0" w:after="0" w:line="365" w:lineRule="auto"/>
        <w:ind w:left="760" w:right="0" w:hanging="540"/>
        <w:jc w:val="left"/>
        <w:textAlignment w:val="auto"/>
        <w:rPr>
          <w:rFonts w:ascii="仿宋_GB2312" w:hAnsi="仿宋_GB2312" w:eastAsia="仿宋_GB2312" w:cs="仿宋_GB2312"/>
          <w:b w:val="0"/>
          <w:bCs w:val="0"/>
          <w:spacing w:val="-3"/>
          <w:sz w:val="28"/>
          <w:szCs w:val="22"/>
          <w:lang w:val="zh-CN" w:eastAsia="zh-CN" w:bidi="zh-CN"/>
        </w:rPr>
      </w:pPr>
      <w:bookmarkStart w:id="164" w:name="6.6.2建设单位针对监督检查意见落实情况"/>
      <w:bookmarkEnd w:id="164"/>
      <w:bookmarkStart w:id="165" w:name="6.6.2建设单位针对监督检查意见落实情况"/>
      <w:bookmarkEnd w:id="165"/>
      <w:r>
        <w:rPr>
          <w:rFonts w:ascii="仿宋_GB2312" w:hAnsi="仿宋_GB2312" w:eastAsia="仿宋_GB2312" w:cs="仿宋_GB2312"/>
          <w:b/>
          <w:bCs/>
          <w:spacing w:val="-3"/>
          <w:sz w:val="28"/>
          <w:szCs w:val="22"/>
          <w:lang w:val="zh-CN" w:eastAsia="zh-CN" w:bidi="zh-CN"/>
        </w:rPr>
        <w:t>建设单位针对监督检查意见落实情况</w:t>
      </w:r>
    </w:p>
    <w:p>
      <w:pPr>
        <w:pStyle w:val="4"/>
        <w:spacing w:line="364" w:lineRule="auto"/>
        <w:ind w:left="0" w:leftChars="0" w:right="-30" w:rightChars="0" w:firstLine="683" w:firstLineChars="0"/>
        <w:jc w:val="both"/>
        <w:rPr>
          <w:rFonts w:hint="eastAsia"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1、</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 xml:space="preserve">于2020年 </w:t>
      </w:r>
      <w:r>
        <w:rPr>
          <w:rFonts w:hint="eastAsia" w:cs="仿宋_GB2312"/>
          <w:b w:val="0"/>
          <w:bCs w:val="0"/>
          <w:spacing w:val="-3"/>
          <w:sz w:val="28"/>
          <w:szCs w:val="22"/>
          <w:lang w:val="en-US" w:eastAsia="zh-CN" w:bidi="zh-CN"/>
        </w:rPr>
        <w:t>6</w:t>
      </w:r>
      <w:r>
        <w:rPr>
          <w:rFonts w:ascii="仿宋_GB2312" w:hAnsi="仿宋_GB2312" w:eastAsia="仿宋_GB2312" w:cs="仿宋_GB2312"/>
          <w:b w:val="0"/>
          <w:bCs w:val="0"/>
          <w:spacing w:val="-3"/>
          <w:sz w:val="28"/>
          <w:szCs w:val="22"/>
          <w:lang w:val="zh-CN" w:eastAsia="zh-CN" w:bidi="zh-CN"/>
        </w:rPr>
        <w:t xml:space="preserve"> 月</w:t>
      </w:r>
      <w:r>
        <w:rPr>
          <w:rFonts w:hint="eastAsia" w:cs="仿宋_GB2312"/>
          <w:b w:val="0"/>
          <w:bCs w:val="0"/>
          <w:spacing w:val="-3"/>
          <w:sz w:val="28"/>
          <w:szCs w:val="22"/>
          <w:lang w:val="en-US" w:eastAsia="zh-CN" w:bidi="zh-CN"/>
        </w:rPr>
        <w:t>5</w:t>
      </w:r>
      <w:r>
        <w:rPr>
          <w:rFonts w:ascii="仿宋_GB2312" w:hAnsi="仿宋_GB2312" w:eastAsia="仿宋_GB2312" w:cs="仿宋_GB2312"/>
          <w:b w:val="0"/>
          <w:bCs w:val="0"/>
          <w:spacing w:val="-3"/>
          <w:sz w:val="28"/>
          <w:szCs w:val="22"/>
          <w:lang w:val="zh-CN" w:eastAsia="zh-CN" w:bidi="zh-CN"/>
        </w:rPr>
        <w:t>日在山西省曲沃县主持开展了</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验收工作。参加验收工作的有建设单位</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、水土保持设施验收报告编制单位</w:t>
      </w:r>
      <w:r>
        <w:rPr>
          <w:rFonts w:hint="eastAsia" w:ascii="仿宋_GB2312" w:hAnsi="仿宋_GB2312" w:eastAsia="仿宋_GB2312" w:cs="仿宋_GB2312"/>
          <w:b w:val="0"/>
          <w:bCs w:val="0"/>
          <w:spacing w:val="-3"/>
          <w:sz w:val="28"/>
          <w:szCs w:val="22"/>
          <w:lang w:val="zh-CN" w:eastAsia="zh-CN" w:bidi="zh-CN"/>
        </w:rPr>
        <w:t>临汾市砾腾科技有限责任公司</w:t>
      </w:r>
      <w:r>
        <w:rPr>
          <w:rFonts w:hint="eastAsia" w:cs="仿宋_GB2312"/>
          <w:b w:val="0"/>
          <w:bCs w:val="0"/>
          <w:spacing w:val="-3"/>
          <w:sz w:val="28"/>
          <w:szCs w:val="22"/>
          <w:lang w:val="zh-CN" w:eastAsia="zh-CN" w:bidi="zh-CN"/>
        </w:rPr>
        <w:t>、水保方案编制单位吉县安瑞生态农业科技有限公司、水保施工单位山西晋南钢铁集团有限公司等单位代表。</w:t>
      </w:r>
    </w:p>
    <w:p>
      <w:pPr>
        <w:pStyle w:val="4"/>
        <w:keepNext w:val="0"/>
        <w:keepLines w:val="0"/>
        <w:pageBreakBefore w:val="0"/>
        <w:widowControl w:val="0"/>
        <w:kinsoku/>
        <w:wordWrap/>
        <w:overflowPunct/>
        <w:topLinePunct w:val="0"/>
        <w:autoSpaceDE/>
        <w:autoSpaceDN/>
        <w:bidi w:val="0"/>
        <w:adjustRightInd/>
        <w:snapToGrid/>
        <w:spacing w:before="5" w:line="365" w:lineRule="auto"/>
        <w:ind w:left="0" w:leftChars="0" w:firstLine="548" w:firstLineChars="200"/>
        <w:jc w:val="both"/>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2、</w:t>
      </w:r>
      <w:r>
        <w:rPr>
          <w:rFonts w:hint="eastAsia" w:cs="仿宋_GB2312"/>
          <w:b w:val="0"/>
          <w:bCs w:val="0"/>
          <w:spacing w:val="-3"/>
          <w:sz w:val="28"/>
          <w:szCs w:val="22"/>
          <w:lang w:val="zh-CN" w:eastAsia="zh-CN" w:bidi="zh-CN"/>
        </w:rPr>
        <w:t>因</w:t>
      </w:r>
      <w:r>
        <w:rPr>
          <w:rFonts w:hint="eastAsia" w:ascii="仿宋_GB2312" w:hAnsi="仿宋_GB2312" w:eastAsia="仿宋_GB2312" w:cs="仿宋_GB2312"/>
          <w:b w:val="0"/>
          <w:bCs w:val="0"/>
          <w:spacing w:val="-3"/>
          <w:sz w:val="28"/>
          <w:szCs w:val="22"/>
          <w:lang w:val="zh-CN" w:eastAsia="zh-CN" w:bidi="zh-CN"/>
        </w:rPr>
        <w:t>本项目为公益性工程项目，免征水土保持补偿费</w:t>
      </w:r>
      <w:r>
        <w:rPr>
          <w:rFonts w:ascii="仿宋_GB2312" w:hAnsi="仿宋_GB2312" w:eastAsia="仿宋_GB2312" w:cs="仿宋_GB2312"/>
          <w:b w:val="0"/>
          <w:bCs w:val="0"/>
          <w:spacing w:val="-3"/>
          <w:sz w:val="28"/>
          <w:szCs w:val="22"/>
          <w:lang w:val="zh-CN" w:eastAsia="zh-CN" w:bidi="zh-CN"/>
        </w:rPr>
        <w:t>。</w:t>
      </w:r>
    </w:p>
    <w:p>
      <w:pPr>
        <w:pStyle w:val="13"/>
        <w:numPr>
          <w:ilvl w:val="2"/>
          <w:numId w:val="1"/>
        </w:numPr>
        <w:tabs>
          <w:tab w:val="left" w:pos="760"/>
        </w:tabs>
        <w:spacing w:before="81" w:after="0" w:line="240" w:lineRule="auto"/>
        <w:ind w:left="760" w:right="0" w:hanging="540"/>
        <w:jc w:val="left"/>
        <w:rPr>
          <w:rFonts w:ascii="仿宋_GB2312" w:hAnsi="仿宋_GB2312" w:eastAsia="仿宋_GB2312" w:cs="仿宋_GB2312"/>
          <w:b w:val="0"/>
          <w:bCs w:val="0"/>
          <w:spacing w:val="-3"/>
          <w:sz w:val="28"/>
          <w:szCs w:val="22"/>
          <w:lang w:val="zh-CN" w:eastAsia="zh-CN" w:bidi="zh-CN"/>
        </w:rPr>
      </w:pPr>
      <w:bookmarkStart w:id="166" w:name="6.6.3验收单位对监督检查做出的评价"/>
      <w:bookmarkEnd w:id="166"/>
      <w:bookmarkStart w:id="167" w:name="6.6.3验收单位对监督检查做出的评价"/>
      <w:bookmarkEnd w:id="167"/>
      <w:r>
        <w:rPr>
          <w:rFonts w:ascii="仿宋_GB2312" w:hAnsi="仿宋_GB2312" w:eastAsia="仿宋_GB2312" w:cs="仿宋_GB2312"/>
          <w:b w:val="0"/>
          <w:bCs w:val="0"/>
          <w:spacing w:val="-3"/>
          <w:sz w:val="28"/>
          <w:szCs w:val="22"/>
          <w:lang w:val="zh-CN" w:eastAsia="zh-CN" w:bidi="zh-CN"/>
        </w:rPr>
        <w:t>验收单位对监督检查做出的评价</w:t>
      </w:r>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145"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水行政主管部门依据相关规定对项目区进行了全面细致的检查，提出项目主体工程已完工，项目尚未进行水保设施验收的问题。</w:t>
      </w:r>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建设单位根据监督检查意见，及时缴纳了水土保持补偿费并组织相关单位， 对本项目水保设施进行了验收。</w:t>
      </w:r>
    </w:p>
    <w:p>
      <w:pPr>
        <w:pStyle w:val="13"/>
        <w:keepNext w:val="0"/>
        <w:keepLines w:val="0"/>
        <w:pageBreakBefore w:val="0"/>
        <w:widowControl w:val="0"/>
        <w:numPr>
          <w:ilvl w:val="1"/>
          <w:numId w:val="1"/>
        </w:numPr>
        <w:tabs>
          <w:tab w:val="left" w:pos="580"/>
        </w:tabs>
        <w:kinsoku/>
        <w:wordWrap/>
        <w:overflowPunct/>
        <w:topLinePunct w:val="0"/>
        <w:autoSpaceDE w:val="0"/>
        <w:autoSpaceDN w:val="0"/>
        <w:bidi w:val="0"/>
        <w:adjustRightInd/>
        <w:snapToGrid/>
        <w:spacing w:before="0" w:after="0" w:line="365" w:lineRule="auto"/>
        <w:ind w:left="580" w:right="0" w:hanging="360"/>
        <w:jc w:val="left"/>
        <w:textAlignment w:val="auto"/>
        <w:outlineLvl w:val="1"/>
        <w:rPr>
          <w:rFonts w:ascii="仿宋_GB2312" w:hAnsi="仿宋_GB2312" w:eastAsia="仿宋_GB2312" w:cs="仿宋_GB2312"/>
          <w:b w:val="0"/>
          <w:bCs w:val="0"/>
          <w:spacing w:val="-3"/>
          <w:sz w:val="28"/>
          <w:szCs w:val="22"/>
          <w:lang w:val="zh-CN" w:eastAsia="zh-CN" w:bidi="zh-CN"/>
        </w:rPr>
      </w:pPr>
      <w:bookmarkStart w:id="168" w:name="6.7水土保持补偿费缴纳情况"/>
      <w:bookmarkEnd w:id="168"/>
      <w:bookmarkStart w:id="169" w:name="6.7水土保持补偿费缴纳情况"/>
      <w:bookmarkEnd w:id="169"/>
      <w:bookmarkStart w:id="170" w:name="_Toc20736"/>
      <w:r>
        <w:rPr>
          <w:rFonts w:ascii="仿宋_GB2312" w:hAnsi="仿宋_GB2312" w:eastAsia="仿宋_GB2312" w:cs="仿宋_GB2312"/>
          <w:b w:val="0"/>
          <w:bCs w:val="0"/>
          <w:spacing w:val="-3"/>
          <w:sz w:val="28"/>
          <w:szCs w:val="22"/>
          <w:lang w:val="zh-CN" w:eastAsia="zh-CN" w:bidi="zh-CN"/>
        </w:rPr>
        <w:t>水土保持补偿费缴纳情况</w:t>
      </w:r>
      <w:bookmarkEnd w:id="170"/>
    </w:p>
    <w:p>
      <w:pPr>
        <w:pStyle w:val="4"/>
        <w:keepNext w:val="0"/>
        <w:keepLines w:val="0"/>
        <w:pageBreakBefore w:val="0"/>
        <w:widowControl w:val="0"/>
        <w:kinsoku/>
        <w:wordWrap/>
        <w:overflowPunct/>
        <w:topLinePunct w:val="0"/>
        <w:autoSpaceDE w:val="0"/>
        <w:autoSpaceDN w:val="0"/>
        <w:bidi w:val="0"/>
        <w:adjustRightInd/>
        <w:snapToGrid/>
        <w:spacing w:before="1" w:line="365" w:lineRule="auto"/>
        <w:ind w:left="0" w:leftChars="0" w:right="160" w:firstLine="548" w:firstLineChars="200"/>
        <w:textAlignment w:val="auto"/>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因</w:t>
      </w:r>
      <w:r>
        <w:rPr>
          <w:rFonts w:hint="eastAsia" w:ascii="仿宋_GB2312" w:hAnsi="仿宋_GB2312" w:eastAsia="仿宋_GB2312" w:cs="仿宋_GB2312"/>
          <w:b w:val="0"/>
          <w:bCs w:val="0"/>
          <w:spacing w:val="-3"/>
          <w:sz w:val="28"/>
          <w:szCs w:val="22"/>
          <w:lang w:val="zh-CN" w:eastAsia="zh-CN" w:bidi="zh-CN"/>
        </w:rPr>
        <w:t>本项目为公益性工程项目，免征水土保持补偿费</w:t>
      </w:r>
      <w:r>
        <w:rPr>
          <w:rFonts w:ascii="仿宋_GB2312" w:hAnsi="仿宋_GB2312" w:eastAsia="仿宋_GB2312" w:cs="仿宋_GB2312"/>
          <w:b w:val="0"/>
          <w:bCs w:val="0"/>
          <w:spacing w:val="-3"/>
          <w:sz w:val="28"/>
          <w:szCs w:val="22"/>
          <w:lang w:val="zh-CN" w:eastAsia="zh-CN" w:bidi="zh-CN"/>
        </w:rPr>
        <w:t>。</w:t>
      </w:r>
    </w:p>
    <w:p>
      <w:pPr>
        <w:pStyle w:val="13"/>
        <w:numPr>
          <w:ilvl w:val="1"/>
          <w:numId w:val="1"/>
        </w:numPr>
        <w:tabs>
          <w:tab w:val="left" w:pos="580"/>
        </w:tabs>
        <w:spacing w:before="82" w:after="0" w:line="240" w:lineRule="auto"/>
        <w:ind w:left="580" w:right="0" w:hanging="360"/>
        <w:jc w:val="left"/>
        <w:outlineLvl w:val="1"/>
        <w:rPr>
          <w:rFonts w:ascii="仿宋_GB2312" w:hAnsi="仿宋_GB2312" w:eastAsia="仿宋_GB2312" w:cs="仿宋_GB2312"/>
          <w:b w:val="0"/>
          <w:bCs w:val="0"/>
          <w:spacing w:val="-3"/>
          <w:sz w:val="28"/>
          <w:szCs w:val="22"/>
          <w:lang w:val="zh-CN" w:eastAsia="zh-CN" w:bidi="zh-CN"/>
        </w:rPr>
      </w:pPr>
      <w:bookmarkStart w:id="171" w:name="_bookmark32"/>
      <w:bookmarkEnd w:id="171"/>
      <w:bookmarkStart w:id="172" w:name="6.8水土保持设施管理维护"/>
      <w:bookmarkEnd w:id="172"/>
      <w:bookmarkStart w:id="173" w:name="_bookmark32"/>
      <w:bookmarkEnd w:id="173"/>
      <w:bookmarkStart w:id="174" w:name="_Toc6075"/>
      <w:r>
        <w:rPr>
          <w:rFonts w:ascii="仿宋_GB2312" w:hAnsi="仿宋_GB2312" w:eastAsia="仿宋_GB2312" w:cs="仿宋_GB2312"/>
          <w:b w:val="0"/>
          <w:bCs w:val="0"/>
          <w:spacing w:val="-3"/>
          <w:sz w:val="28"/>
          <w:szCs w:val="22"/>
          <w:lang w:val="zh-CN" w:eastAsia="zh-CN" w:bidi="zh-CN"/>
        </w:rPr>
        <w:t>水土保持设施管理维护</w:t>
      </w:r>
      <w:bookmarkEnd w:id="174"/>
    </w:p>
    <w:p>
      <w:pPr>
        <w:pStyle w:val="4"/>
        <w:spacing w:before="6"/>
        <w:ind w:left="0"/>
        <w:rPr>
          <w:rFonts w:ascii="仿宋_GB2312" w:hAnsi="仿宋_GB2312" w:eastAsia="仿宋_GB2312" w:cs="仿宋_GB2312"/>
          <w:b w:val="0"/>
          <w:bCs w:val="0"/>
          <w:spacing w:val="-3"/>
          <w:sz w:val="28"/>
          <w:szCs w:val="22"/>
          <w:lang w:val="zh-CN" w:eastAsia="zh-CN" w:bidi="zh-CN"/>
        </w:rPr>
      </w:pPr>
    </w:p>
    <w:p>
      <w:pPr>
        <w:pStyle w:val="4"/>
        <w:tabs>
          <w:tab w:val="left" w:pos="8580"/>
        </w:tabs>
        <w:spacing w:line="364" w:lineRule="auto"/>
        <w:ind w:left="0" w:leftChars="0" w:right="-30" w:rightChars="0" w:firstLine="700" w:firstLineChars="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为了确保水土保持工作的正常开展，</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已建立水土保持工程实施、管理养护责任制，制定了水土保持相关的规章制度。由总经理主要负责各项水土保持工程的组织实施工作；由工程部长承担建设期、运行期水土保持设施的管理维护工作，负责水土保持工程措施的维护、修复和植物抚育、补植和更新，确保水土保持设施正常运行。</w:t>
      </w:r>
    </w:p>
    <w:p>
      <w:pPr>
        <w:pStyle w:val="4"/>
        <w:spacing w:before="160" w:line="364" w:lineRule="auto"/>
        <w:ind w:left="0" w:leftChars="0" w:right="145" w:firstLine="548" w:firstLineChars="200"/>
        <w:rPr>
          <w:rFonts w:hint="eastAsia" w:cs="仿宋_GB2312"/>
          <w:b w:val="0"/>
          <w:bCs w:val="0"/>
          <w:spacing w:val="-3"/>
          <w:sz w:val="28"/>
          <w:szCs w:val="22"/>
          <w:lang w:val="zh-CN" w:eastAsia="zh-CN" w:bidi="zh-CN"/>
        </w:rPr>
        <w:sectPr>
          <w:headerReference r:id="rId4" w:type="default"/>
          <w:footerReference r:id="rId5" w:type="default"/>
          <w:pgSz w:w="11910" w:h="16840"/>
          <w:pgMar w:top="1360" w:right="1160" w:bottom="1420" w:left="1580" w:header="878" w:footer="1197"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75" w:name="_Toc16038"/>
      <w:r>
        <w:rPr>
          <w:rFonts w:ascii="仿宋_GB2312" w:hAnsi="仿宋_GB2312" w:eastAsia="仿宋_GB2312" w:cs="仿宋_GB2312"/>
          <w:b/>
          <w:bCs/>
          <w:spacing w:val="-3"/>
          <w:sz w:val="28"/>
          <w:szCs w:val="22"/>
          <w:lang w:val="zh-CN" w:eastAsia="zh-CN" w:bidi="zh-CN"/>
        </w:rPr>
        <w:t>结论</w:t>
      </w:r>
      <w:bookmarkEnd w:id="175"/>
    </w:p>
    <w:p>
      <w:pPr>
        <w:pStyle w:val="13"/>
        <w:numPr>
          <w:ilvl w:val="1"/>
          <w:numId w:val="1"/>
        </w:numPr>
        <w:tabs>
          <w:tab w:val="left" w:pos="640"/>
        </w:tabs>
        <w:spacing w:before="160" w:after="0" w:line="240" w:lineRule="auto"/>
        <w:ind w:left="640" w:right="0" w:hanging="420"/>
        <w:jc w:val="left"/>
        <w:outlineLvl w:val="1"/>
        <w:rPr>
          <w:rFonts w:ascii="仿宋_GB2312" w:hAnsi="仿宋_GB2312" w:eastAsia="仿宋_GB2312" w:cs="仿宋_GB2312"/>
          <w:b/>
          <w:bCs/>
          <w:spacing w:val="-3"/>
          <w:sz w:val="28"/>
          <w:szCs w:val="22"/>
          <w:lang w:val="zh-CN" w:eastAsia="zh-CN" w:bidi="zh-CN"/>
        </w:rPr>
      </w:pPr>
      <w:bookmarkStart w:id="176" w:name="7.1 结论"/>
      <w:bookmarkEnd w:id="176"/>
      <w:bookmarkStart w:id="177" w:name="_bookmark34"/>
      <w:bookmarkEnd w:id="177"/>
      <w:bookmarkStart w:id="178" w:name="_bookmark34"/>
      <w:bookmarkEnd w:id="178"/>
      <w:bookmarkStart w:id="179" w:name="_Toc9917"/>
      <w:r>
        <w:rPr>
          <w:rFonts w:ascii="仿宋_GB2312" w:hAnsi="仿宋_GB2312" w:eastAsia="仿宋_GB2312" w:cs="仿宋_GB2312"/>
          <w:b/>
          <w:bCs/>
          <w:spacing w:val="-3"/>
          <w:sz w:val="28"/>
          <w:szCs w:val="22"/>
          <w:lang w:val="zh-CN" w:eastAsia="zh-CN" w:bidi="zh-CN"/>
        </w:rPr>
        <w:t>结论</w:t>
      </w:r>
      <w:bookmarkEnd w:id="179"/>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1</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水土保持方案由</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编制完成，</w:t>
      </w:r>
      <w:r>
        <w:rPr>
          <w:rFonts w:hint="eastAsia" w:ascii="仿宋" w:hAnsi="仿宋" w:eastAsia="仿宋" w:cs="仿宋"/>
          <w:b w:val="0"/>
          <w:bCs w:val="0"/>
          <w:spacing w:val="-3"/>
          <w:sz w:val="28"/>
          <w:szCs w:val="22"/>
          <w:lang w:val="zh-CN" w:eastAsia="zh-CN" w:bidi="zh-CN"/>
        </w:rPr>
        <w:t>曲沃县行政审批管理局以曲行政审批</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2020</w:t>
      </w:r>
      <w:r>
        <w:rPr>
          <w:rFonts w:hint="eastAsia" w:ascii="宋体" w:hAnsi="宋体" w:eastAsia="宋体" w:cs="宋体"/>
          <w:b w:val="0"/>
          <w:bCs w:val="0"/>
          <w:spacing w:val="-3"/>
          <w:sz w:val="28"/>
          <w:szCs w:val="22"/>
          <w:lang w:val="en-US" w:eastAsia="zh-CN" w:bidi="zh-CN"/>
        </w:rPr>
        <w:t>]</w:t>
      </w:r>
      <w:r>
        <w:rPr>
          <w:rFonts w:hint="eastAsia" w:ascii="仿宋" w:hAnsi="仿宋" w:eastAsia="仿宋" w:cs="仿宋"/>
          <w:b w:val="0"/>
          <w:bCs w:val="0"/>
          <w:spacing w:val="-3"/>
          <w:sz w:val="28"/>
          <w:szCs w:val="22"/>
          <w:lang w:val="en-US" w:eastAsia="zh-CN" w:bidi="zh-CN"/>
        </w:rPr>
        <w:t>38号</w:t>
      </w:r>
      <w:r>
        <w:rPr>
          <w:rFonts w:hint="eastAsia" w:ascii="仿宋" w:hAnsi="仿宋" w:eastAsia="仿宋" w:cs="仿宋"/>
          <w:b w:val="0"/>
          <w:bCs w:val="0"/>
          <w:spacing w:val="-3"/>
          <w:sz w:val="28"/>
          <w:szCs w:val="22"/>
          <w:lang w:val="zh-CN" w:eastAsia="zh-CN" w:bidi="zh-CN"/>
        </w:rPr>
        <w:t>文进行了批复</w:t>
      </w:r>
      <w:r>
        <w:rPr>
          <w:rFonts w:ascii="仿宋_GB2312" w:hAnsi="仿宋_GB2312" w:eastAsia="仿宋_GB2312" w:cs="仿宋_GB2312"/>
          <w:b w:val="0"/>
          <w:bCs w:val="0"/>
          <w:spacing w:val="-3"/>
          <w:sz w:val="28"/>
          <w:szCs w:val="22"/>
          <w:lang w:val="zh-CN" w:eastAsia="zh-CN" w:bidi="zh-CN"/>
        </w:rPr>
        <w:t>。按照《中华人民共和国水土保持法》、水利部《开发建设项目水土保持设施验收管理办法》的要求，建设单位完成了项目建设期水土保持设施建设，</w:t>
      </w:r>
      <w:r>
        <w:rPr>
          <w:rFonts w:hint="eastAsia" w:ascii="仿宋_GB2312" w:hAnsi="仿宋_GB2312" w:eastAsia="仿宋_GB2312" w:cs="仿宋_GB2312"/>
          <w:b w:val="0"/>
          <w:bCs w:val="0"/>
          <w:spacing w:val="-3"/>
          <w:sz w:val="28"/>
          <w:szCs w:val="22"/>
          <w:lang w:val="zh-CN" w:eastAsia="zh-CN" w:bidi="zh-CN"/>
        </w:rPr>
        <w:t>由</w:t>
      </w:r>
      <w:r>
        <w:rPr>
          <w:rFonts w:hint="eastAsia" w:cs="仿宋_GB2312"/>
          <w:b w:val="0"/>
          <w:bCs w:val="0"/>
          <w:spacing w:val="-3"/>
          <w:sz w:val="28"/>
          <w:szCs w:val="22"/>
          <w:lang w:val="zh-CN" w:eastAsia="zh-CN" w:bidi="zh-CN"/>
        </w:rPr>
        <w:t>山西晋南钢铁集团有限公司</w:t>
      </w:r>
      <w:r>
        <w:rPr>
          <w:rFonts w:ascii="仿宋_GB2312" w:hAnsi="仿宋_GB2312" w:eastAsia="仿宋_GB2312" w:cs="仿宋_GB2312"/>
          <w:b w:val="0"/>
          <w:bCs w:val="0"/>
          <w:spacing w:val="-3"/>
          <w:sz w:val="28"/>
          <w:szCs w:val="22"/>
          <w:lang w:val="zh-CN" w:eastAsia="zh-CN" w:bidi="zh-CN"/>
        </w:rPr>
        <w:t>开展了</w:t>
      </w:r>
      <w:r>
        <w:rPr>
          <w:rFonts w:hint="eastAsia" w:cs="仿宋_GB2312"/>
          <w:b w:val="0"/>
          <w:bCs w:val="0"/>
          <w:spacing w:val="-3"/>
          <w:sz w:val="28"/>
          <w:szCs w:val="22"/>
          <w:lang w:val="zh-CN" w:eastAsia="zh-CN" w:bidi="zh-CN"/>
        </w:rPr>
        <w:t>自主验收</w:t>
      </w:r>
      <w:r>
        <w:rPr>
          <w:rFonts w:ascii="仿宋_GB2312" w:hAnsi="仿宋_GB2312" w:eastAsia="仿宋_GB2312" w:cs="仿宋_GB2312"/>
          <w:b w:val="0"/>
          <w:bCs w:val="0"/>
          <w:spacing w:val="-3"/>
          <w:sz w:val="28"/>
          <w:szCs w:val="22"/>
          <w:lang w:val="zh-CN" w:eastAsia="zh-CN" w:bidi="zh-CN"/>
        </w:rPr>
        <w:t>工作。</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2</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根据</w:t>
      </w:r>
      <w:r>
        <w:rPr>
          <w:rFonts w:hint="eastAsia" w:cs="仿宋_GB2312"/>
          <w:b w:val="0"/>
          <w:bCs w:val="0"/>
          <w:spacing w:val="-3"/>
          <w:sz w:val="28"/>
          <w:szCs w:val="22"/>
          <w:lang w:val="zh-CN" w:eastAsia="zh-CN" w:bidi="zh-CN"/>
        </w:rPr>
        <w:t>验收</w:t>
      </w:r>
      <w:r>
        <w:rPr>
          <w:rFonts w:ascii="仿宋_GB2312" w:hAnsi="仿宋_GB2312" w:eastAsia="仿宋_GB2312" w:cs="仿宋_GB2312"/>
          <w:b w:val="0"/>
          <w:bCs w:val="0"/>
          <w:spacing w:val="-3"/>
          <w:sz w:val="28"/>
          <w:szCs w:val="22"/>
          <w:lang w:val="zh-CN" w:eastAsia="zh-CN" w:bidi="zh-CN"/>
        </w:rPr>
        <w:t>总结报告，该项目在建设过程中实施了排水、</w:t>
      </w:r>
      <w:r>
        <w:rPr>
          <w:rFonts w:hint="eastAsia" w:cs="仿宋_GB2312"/>
          <w:b w:val="0"/>
          <w:bCs w:val="0"/>
          <w:spacing w:val="-3"/>
          <w:sz w:val="28"/>
          <w:szCs w:val="22"/>
          <w:lang w:val="zh-CN" w:eastAsia="zh-CN" w:bidi="zh-CN"/>
        </w:rPr>
        <w:t>土地平整、</w:t>
      </w:r>
      <w:r>
        <w:rPr>
          <w:rFonts w:ascii="仿宋_GB2312" w:hAnsi="仿宋_GB2312" w:eastAsia="仿宋_GB2312" w:cs="仿宋_GB2312"/>
          <w:b w:val="0"/>
          <w:bCs w:val="0"/>
          <w:spacing w:val="-3"/>
          <w:sz w:val="28"/>
          <w:szCs w:val="22"/>
          <w:lang w:val="zh-CN" w:eastAsia="zh-CN" w:bidi="zh-CN"/>
        </w:rPr>
        <w:t>绿化等水土保持措施，主要完成的水土保持工程量包括：</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3</w:t>
      </w:r>
      <w:r>
        <w:rPr>
          <w:rFonts w:hint="eastAsia"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幼儿园</w:t>
      </w:r>
      <w:r>
        <w:rPr>
          <w:rFonts w:ascii="仿宋_GB2312" w:hAnsi="仿宋_GB2312" w:eastAsia="仿宋_GB2312" w:cs="仿宋_GB2312"/>
          <w:b w:val="0"/>
          <w:bCs w:val="0"/>
          <w:spacing w:val="-3"/>
          <w:sz w:val="28"/>
          <w:szCs w:val="22"/>
          <w:lang w:val="zh-CN" w:eastAsia="zh-CN" w:bidi="zh-CN"/>
        </w:rPr>
        <w:t>区：</w:t>
      </w:r>
      <w:r>
        <w:rPr>
          <w:rFonts w:hint="eastAsia" w:cs="仿宋_GB2312"/>
          <w:b w:val="0"/>
          <w:bCs w:val="0"/>
          <w:spacing w:val="-3"/>
          <w:sz w:val="28"/>
          <w:szCs w:val="22"/>
          <w:lang w:val="zh-CN" w:eastAsia="zh-CN" w:bidi="zh-CN"/>
        </w:rPr>
        <w:t>完成</w:t>
      </w:r>
      <w:r>
        <w:rPr>
          <w:rFonts w:ascii="仿宋_GB2312" w:hAnsi="仿宋_GB2312" w:eastAsia="仿宋_GB2312" w:cs="仿宋_GB2312"/>
          <w:b w:val="0"/>
          <w:bCs w:val="0"/>
          <w:spacing w:val="-3"/>
          <w:sz w:val="28"/>
          <w:szCs w:val="22"/>
          <w:lang w:val="zh-CN" w:eastAsia="zh-CN" w:bidi="zh-CN"/>
        </w:rPr>
        <w:t>排水</w:t>
      </w:r>
      <w:r>
        <w:rPr>
          <w:rFonts w:hint="eastAsia" w:cs="仿宋_GB2312"/>
          <w:b w:val="0"/>
          <w:bCs w:val="0"/>
          <w:spacing w:val="-3"/>
          <w:sz w:val="28"/>
          <w:szCs w:val="22"/>
          <w:lang w:val="zh-CN" w:eastAsia="zh-CN" w:bidi="zh-CN"/>
        </w:rPr>
        <w:t>暗</w:t>
      </w:r>
      <w:r>
        <w:rPr>
          <w:rFonts w:ascii="仿宋_GB2312" w:hAnsi="仿宋_GB2312" w:eastAsia="仿宋_GB2312" w:cs="仿宋_GB2312"/>
          <w:b w:val="0"/>
          <w:bCs w:val="0"/>
          <w:spacing w:val="-3"/>
          <w:sz w:val="28"/>
          <w:szCs w:val="22"/>
          <w:lang w:val="zh-CN" w:eastAsia="zh-CN" w:bidi="zh-CN"/>
        </w:rPr>
        <w:t>沟</w:t>
      </w:r>
      <w:r>
        <w:rPr>
          <w:rFonts w:hint="eastAsia" w:cs="仿宋_GB2312"/>
          <w:b w:val="0"/>
          <w:bCs w:val="0"/>
          <w:spacing w:val="-3"/>
          <w:sz w:val="28"/>
          <w:szCs w:val="22"/>
          <w:lang w:val="en-US" w:eastAsia="zh-CN" w:bidi="zh-CN"/>
        </w:rPr>
        <w:t>110</w:t>
      </w:r>
      <w:r>
        <w:rPr>
          <w:rFonts w:ascii="仿宋_GB2312" w:hAnsi="仿宋_GB2312" w:eastAsia="仿宋_GB2312" w:cs="仿宋_GB2312"/>
          <w:b w:val="0"/>
          <w:bCs w:val="0"/>
          <w:spacing w:val="-3"/>
          <w:sz w:val="28"/>
          <w:szCs w:val="22"/>
          <w:lang w:val="zh-CN" w:eastAsia="zh-CN" w:bidi="zh-CN"/>
        </w:rPr>
        <w:t>m，绿化</w:t>
      </w:r>
      <w:r>
        <w:rPr>
          <w:rFonts w:hint="eastAsia" w:ascii="仿宋_GB2312" w:hAnsi="仿宋_GB2312" w:eastAsia="仿宋_GB2312" w:cs="仿宋_GB2312"/>
          <w:b w:val="0"/>
          <w:bCs w:val="0"/>
          <w:spacing w:val="-3"/>
          <w:sz w:val="28"/>
          <w:szCs w:val="22"/>
          <w:lang w:val="en-US" w:eastAsia="zh-CN" w:bidi="zh-CN"/>
        </w:rPr>
        <w:t>0.</w:t>
      </w:r>
      <w:r>
        <w:rPr>
          <w:rFonts w:hint="eastAsia" w:cs="仿宋_GB2312"/>
          <w:b w:val="0"/>
          <w:bCs w:val="0"/>
          <w:spacing w:val="-3"/>
          <w:sz w:val="28"/>
          <w:szCs w:val="22"/>
          <w:lang w:val="en-US" w:eastAsia="zh-CN" w:bidi="zh-CN"/>
        </w:rPr>
        <w:t>26</w:t>
      </w:r>
      <w:r>
        <w:rPr>
          <w:rFonts w:ascii="仿宋_GB2312" w:hAnsi="仿宋_GB2312" w:eastAsia="仿宋_GB2312" w:cs="仿宋_GB2312"/>
          <w:b w:val="0"/>
          <w:bCs w:val="0"/>
          <w:spacing w:val="-3"/>
          <w:sz w:val="28"/>
          <w:szCs w:val="22"/>
          <w:lang w:val="zh-CN" w:eastAsia="zh-CN" w:bidi="zh-CN"/>
        </w:rPr>
        <w:t>hm</w:t>
      </w:r>
      <w:r>
        <w:rPr>
          <w:rFonts w:hint="eastAsia" w:ascii="仿宋_GB2312" w:hAnsi="仿宋_GB2312" w:eastAsia="仿宋_GB2312" w:cs="仿宋_GB2312"/>
          <w:b w:val="0"/>
          <w:bCs w:val="0"/>
          <w:spacing w:val="-3"/>
          <w:sz w:val="28"/>
          <w:szCs w:val="22"/>
          <w:vertAlign w:val="superscript"/>
          <w:lang w:val="en-US" w:eastAsia="zh-CN" w:bidi="zh-CN"/>
        </w:rPr>
        <w:t>2</w:t>
      </w:r>
      <w:r>
        <w:rPr>
          <w:rFonts w:hint="eastAsia" w:ascii="仿宋_GB2312" w:hAnsi="仿宋_GB2312" w:eastAsia="仿宋_GB2312" w:cs="仿宋_GB2312"/>
          <w:b w:val="0"/>
          <w:bCs w:val="0"/>
          <w:spacing w:val="-3"/>
          <w:sz w:val="28"/>
          <w:szCs w:val="22"/>
          <w:lang w:val="en-US" w:eastAsia="zh-CN" w:bidi="zh-CN"/>
        </w:rPr>
        <w:t>。</w:t>
      </w:r>
    </w:p>
    <w:p>
      <w:pPr>
        <w:pStyle w:val="4"/>
        <w:spacing w:line="364" w:lineRule="auto"/>
        <w:ind w:left="0" w:leftChars="0" w:right="-50" w:rightChars="0" w:firstLine="548" w:firstLineChars="200"/>
        <w:rPr>
          <w:rFonts w:hint="default" w:ascii="仿宋_GB2312" w:hAnsi="仿宋_GB2312" w:eastAsia="仿宋_GB2312" w:cs="仿宋_GB2312"/>
          <w:b w:val="0"/>
          <w:bCs w:val="0"/>
          <w:spacing w:val="-3"/>
          <w:sz w:val="28"/>
          <w:szCs w:val="22"/>
          <w:lang w:val="en-US" w:eastAsia="zh-CN" w:bidi="zh-CN"/>
        </w:rPr>
      </w:pPr>
      <w:r>
        <w:rPr>
          <w:rFonts w:hint="eastAsia" w:ascii="仿宋_GB2312" w:hAnsi="仿宋_GB2312" w:eastAsia="仿宋_GB2312" w:cs="仿宋_GB2312"/>
          <w:b w:val="0"/>
          <w:bCs w:val="0"/>
          <w:spacing w:val="-3"/>
          <w:sz w:val="28"/>
          <w:szCs w:val="22"/>
          <w:lang w:val="en-US" w:eastAsia="zh-CN" w:bidi="zh-CN"/>
        </w:rPr>
        <w:t>（4）</w:t>
      </w:r>
      <w:r>
        <w:rPr>
          <w:rFonts w:hint="eastAsia" w:cs="仿宋_GB2312"/>
          <w:b w:val="0"/>
          <w:bCs w:val="0"/>
          <w:spacing w:val="-3"/>
          <w:sz w:val="28"/>
          <w:szCs w:val="22"/>
          <w:lang w:val="en-US" w:eastAsia="zh-CN" w:bidi="zh-CN"/>
        </w:rPr>
        <w:t>管线防治区：完成土地平整0.0.3hm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，绿化0.03hm</w:t>
      </w:r>
      <w:r>
        <w:rPr>
          <w:rFonts w:hint="eastAsia" w:cs="仿宋_GB2312"/>
          <w:b w:val="0"/>
          <w:bCs w:val="0"/>
          <w:spacing w:val="-3"/>
          <w:sz w:val="28"/>
          <w:szCs w:val="22"/>
          <w:vertAlign w:val="superscript"/>
          <w:lang w:val="en-US" w:eastAsia="zh-CN" w:bidi="zh-CN"/>
        </w:rPr>
        <w:t>2</w:t>
      </w:r>
      <w:r>
        <w:rPr>
          <w:rFonts w:hint="eastAsia" w:cs="仿宋_GB2312"/>
          <w:b w:val="0"/>
          <w:bCs w:val="0"/>
          <w:spacing w:val="-3"/>
          <w:sz w:val="28"/>
          <w:szCs w:val="22"/>
          <w:lang w:val="en-US" w:eastAsia="zh-CN" w:bidi="zh-CN"/>
        </w:rPr>
        <w:t>。</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该项目所建以上水土保持设施符合设计要求，所有单元工程质量全部合格，具备正常运行条件。</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hint="eastAsia" w:ascii="仿宋_GB2312" w:hAnsi="仿宋_GB2312" w:eastAsia="仿宋_GB2312" w:cs="仿宋_GB2312"/>
          <w:b w:val="0"/>
          <w:bCs w:val="0"/>
          <w:spacing w:val="-3"/>
          <w:sz w:val="28"/>
          <w:szCs w:val="22"/>
          <w:lang w:val="zh-CN" w:eastAsia="zh-CN" w:bidi="zh-CN"/>
        </w:rPr>
        <w:t>（</w:t>
      </w:r>
      <w:r>
        <w:rPr>
          <w:rFonts w:hint="eastAsia" w:ascii="仿宋_GB2312" w:hAnsi="仿宋_GB2312" w:eastAsia="仿宋_GB2312" w:cs="仿宋_GB2312"/>
          <w:b w:val="0"/>
          <w:bCs w:val="0"/>
          <w:spacing w:val="-3"/>
          <w:sz w:val="28"/>
          <w:szCs w:val="22"/>
          <w:lang w:val="en-US" w:eastAsia="zh-CN" w:bidi="zh-CN"/>
        </w:rPr>
        <w:t>5</w:t>
      </w:r>
      <w:r>
        <w:rPr>
          <w:rFonts w:hint="eastAsia" w:ascii="仿宋_GB2312" w:hAnsi="仿宋_GB2312" w:eastAsia="仿宋_GB2312" w:cs="仿宋_GB2312"/>
          <w:b w:val="0"/>
          <w:bCs w:val="0"/>
          <w:spacing w:val="-3"/>
          <w:sz w:val="28"/>
          <w:szCs w:val="22"/>
          <w:lang w:val="zh-CN" w:eastAsia="zh-CN" w:bidi="zh-CN"/>
        </w:rPr>
        <w:t>）</w:t>
      </w:r>
      <w:r>
        <w:rPr>
          <w:rFonts w:ascii="仿宋_GB2312" w:hAnsi="仿宋_GB2312" w:eastAsia="仿宋_GB2312" w:cs="仿宋_GB2312"/>
          <w:b w:val="0"/>
          <w:bCs w:val="0"/>
          <w:spacing w:val="-3"/>
          <w:sz w:val="28"/>
          <w:szCs w:val="22"/>
          <w:lang w:val="zh-CN" w:eastAsia="zh-CN" w:bidi="zh-CN"/>
        </w:rPr>
        <w:t>水土保持监测结果：本项目建设期水土流失防治责任范</w:t>
      </w:r>
      <w:r>
        <w:rPr>
          <w:rFonts w:hint="eastAsia" w:ascii="仿宋_GB2312" w:hAnsi="仿宋_GB2312" w:eastAsia="仿宋_GB2312" w:cs="仿宋_GB2312"/>
          <w:b w:val="0"/>
          <w:bCs w:val="0"/>
          <w:spacing w:val="-3"/>
          <w:sz w:val="28"/>
          <w:szCs w:val="22"/>
          <w:lang w:val="zh-CN" w:eastAsia="zh-CN" w:bidi="zh-CN"/>
        </w:rPr>
        <w:t>围</w:t>
      </w:r>
      <w:r>
        <w:rPr>
          <w:rFonts w:hint="eastAsia" w:cs="仿宋_GB2312"/>
          <w:b w:val="0"/>
          <w:bCs w:val="0"/>
          <w:spacing w:val="-3"/>
          <w:sz w:val="28"/>
          <w:szCs w:val="22"/>
          <w:lang w:val="en-US" w:eastAsia="zh-CN" w:bidi="zh-CN"/>
        </w:rPr>
        <w:t>1.13</w:t>
      </w:r>
      <w:r>
        <w:rPr>
          <w:rFonts w:ascii="仿宋_GB2312" w:hAnsi="仿宋_GB2312" w:eastAsia="仿宋_GB2312" w:cs="仿宋_GB2312"/>
          <w:b w:val="0"/>
          <w:bCs w:val="0"/>
          <w:spacing w:val="-3"/>
          <w:sz w:val="28"/>
          <w:szCs w:val="22"/>
          <w:lang w:val="zh-CN" w:eastAsia="zh-CN" w:bidi="zh-CN"/>
        </w:rPr>
        <w:t>hm²；水土流失总治理度</w:t>
      </w:r>
      <w:r>
        <w:rPr>
          <w:rFonts w:hint="eastAsia" w:cs="仿宋_GB2312"/>
          <w:b w:val="0"/>
          <w:bCs w:val="0"/>
          <w:spacing w:val="-3"/>
          <w:sz w:val="28"/>
          <w:szCs w:val="22"/>
          <w:lang w:val="en-US" w:eastAsia="zh-CN" w:bidi="zh-CN"/>
        </w:rPr>
        <w:t>99.12</w:t>
      </w:r>
      <w:r>
        <w:rPr>
          <w:rFonts w:ascii="仿宋_GB2312" w:hAnsi="仿宋_GB2312" w:eastAsia="仿宋_GB2312" w:cs="仿宋_GB2312"/>
          <w:b w:val="0"/>
          <w:bCs w:val="0"/>
          <w:spacing w:val="-3"/>
          <w:sz w:val="28"/>
          <w:szCs w:val="22"/>
          <w:lang w:val="zh-CN" w:eastAsia="zh-CN" w:bidi="zh-CN"/>
        </w:rPr>
        <w:t>%，土壤流失控制比</w:t>
      </w:r>
      <w:r>
        <w:rPr>
          <w:rFonts w:hint="eastAsia" w:ascii="仿宋_GB2312" w:hAnsi="仿宋_GB2312" w:eastAsia="仿宋_GB2312" w:cs="仿宋_GB2312"/>
          <w:b w:val="0"/>
          <w:bCs w:val="0"/>
          <w:spacing w:val="-3"/>
          <w:sz w:val="28"/>
          <w:szCs w:val="22"/>
          <w:lang w:val="en-US" w:eastAsia="zh-CN" w:bidi="zh-CN"/>
        </w:rPr>
        <w:t>1</w:t>
      </w:r>
      <w:r>
        <w:rPr>
          <w:rFonts w:ascii="仿宋_GB2312" w:hAnsi="仿宋_GB2312" w:eastAsia="仿宋_GB2312" w:cs="仿宋_GB2312"/>
          <w:b w:val="0"/>
          <w:bCs w:val="0"/>
          <w:spacing w:val="-3"/>
          <w:sz w:val="28"/>
          <w:szCs w:val="22"/>
          <w:lang w:val="zh-CN" w:eastAsia="zh-CN" w:bidi="zh-CN"/>
        </w:rPr>
        <w:t>，拦渣率99%，</w:t>
      </w:r>
      <w:r>
        <w:rPr>
          <w:rFonts w:hint="eastAsia" w:ascii="仿宋_GB2312" w:hAnsi="仿宋_GB2312" w:eastAsia="仿宋_GB2312" w:cs="仿宋_GB2312"/>
          <w:b w:val="0"/>
          <w:bCs w:val="0"/>
          <w:spacing w:val="-3"/>
          <w:sz w:val="28"/>
          <w:szCs w:val="22"/>
          <w:lang w:val="zh-CN" w:eastAsia="zh-CN" w:bidi="zh-CN"/>
        </w:rPr>
        <w:t>表土保护率</w:t>
      </w:r>
      <w:r>
        <w:rPr>
          <w:rFonts w:hint="eastAsia" w:cs="仿宋_GB2312"/>
          <w:b w:val="0"/>
          <w:bCs w:val="0"/>
          <w:spacing w:val="-3"/>
          <w:sz w:val="28"/>
          <w:szCs w:val="22"/>
          <w:lang w:val="en-US" w:eastAsia="zh-CN" w:bidi="zh-CN"/>
        </w:rPr>
        <w:t>98%，</w:t>
      </w:r>
      <w:r>
        <w:rPr>
          <w:rFonts w:ascii="仿宋_GB2312" w:hAnsi="仿宋_GB2312" w:eastAsia="仿宋_GB2312" w:cs="仿宋_GB2312"/>
          <w:b w:val="0"/>
          <w:bCs w:val="0"/>
          <w:spacing w:val="-3"/>
          <w:sz w:val="28"/>
          <w:szCs w:val="22"/>
          <w:lang w:val="zh-CN" w:eastAsia="zh-CN" w:bidi="zh-CN"/>
        </w:rPr>
        <w:t>林草植被恢复率</w:t>
      </w:r>
      <w:r>
        <w:rPr>
          <w:rFonts w:hint="eastAsia" w:cs="仿宋_GB2312"/>
          <w:b w:val="0"/>
          <w:bCs w:val="0"/>
          <w:spacing w:val="-3"/>
          <w:sz w:val="28"/>
          <w:szCs w:val="22"/>
          <w:lang w:val="en-US" w:eastAsia="zh-CN" w:bidi="zh-CN"/>
        </w:rPr>
        <w:t>96.67</w:t>
      </w:r>
      <w:r>
        <w:rPr>
          <w:rFonts w:ascii="仿宋_GB2312" w:hAnsi="仿宋_GB2312" w:eastAsia="仿宋_GB2312" w:cs="仿宋_GB2312"/>
          <w:b w:val="0"/>
          <w:bCs w:val="0"/>
          <w:spacing w:val="-3"/>
          <w:sz w:val="28"/>
          <w:szCs w:val="22"/>
          <w:lang w:val="zh-CN" w:eastAsia="zh-CN" w:bidi="zh-CN"/>
        </w:rPr>
        <w:t>%，林草植被覆盖率</w:t>
      </w:r>
      <w:r>
        <w:rPr>
          <w:rFonts w:hint="eastAsia" w:ascii="仿宋_GB2312" w:hAnsi="仿宋_GB2312" w:eastAsia="仿宋_GB2312" w:cs="仿宋_GB2312"/>
          <w:b w:val="0"/>
          <w:bCs w:val="0"/>
          <w:spacing w:val="-3"/>
          <w:sz w:val="28"/>
          <w:szCs w:val="22"/>
          <w:lang w:val="en-US" w:eastAsia="zh-CN" w:bidi="zh-CN"/>
        </w:rPr>
        <w:t>2</w:t>
      </w:r>
      <w:r>
        <w:rPr>
          <w:rFonts w:hint="eastAsia" w:cs="仿宋_GB2312"/>
          <w:b w:val="0"/>
          <w:bCs w:val="0"/>
          <w:spacing w:val="-3"/>
          <w:sz w:val="28"/>
          <w:szCs w:val="22"/>
          <w:lang w:val="en-US" w:eastAsia="zh-CN" w:bidi="zh-CN"/>
        </w:rPr>
        <w:t>5.66</w:t>
      </w:r>
      <w:r>
        <w:rPr>
          <w:rFonts w:ascii="仿宋_GB2312" w:hAnsi="仿宋_GB2312" w:eastAsia="仿宋_GB2312" w:cs="仿宋_GB2312"/>
          <w:b w:val="0"/>
          <w:bCs w:val="0"/>
          <w:spacing w:val="-3"/>
          <w:sz w:val="28"/>
          <w:szCs w:val="22"/>
          <w:lang w:val="zh-CN" w:eastAsia="zh-CN" w:bidi="zh-CN"/>
        </w:rPr>
        <w:t>%，</w:t>
      </w:r>
      <w:r>
        <w:rPr>
          <w:rFonts w:hint="eastAsia" w:cs="仿宋_GB2312"/>
          <w:b w:val="0"/>
          <w:bCs w:val="0"/>
          <w:spacing w:val="-3"/>
          <w:sz w:val="28"/>
          <w:szCs w:val="22"/>
          <w:lang w:val="zh-CN" w:eastAsia="zh-CN" w:bidi="zh-CN"/>
        </w:rPr>
        <w:t>六</w:t>
      </w:r>
      <w:r>
        <w:rPr>
          <w:rFonts w:ascii="仿宋_GB2312" w:hAnsi="仿宋_GB2312" w:eastAsia="仿宋_GB2312" w:cs="仿宋_GB2312"/>
          <w:b w:val="0"/>
          <w:bCs w:val="0"/>
          <w:spacing w:val="-3"/>
          <w:sz w:val="28"/>
          <w:szCs w:val="22"/>
          <w:lang w:val="zh-CN" w:eastAsia="zh-CN" w:bidi="zh-CN"/>
        </w:rPr>
        <w:t>项指标均达到《开发建设项目防治标准》一级标准，达到《</w:t>
      </w: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水土保持方案报告</w:t>
      </w:r>
      <w:r>
        <w:rPr>
          <w:rFonts w:hint="eastAsia" w:ascii="仿宋_GB2312" w:hAnsi="仿宋_GB2312" w:eastAsia="仿宋_GB2312" w:cs="仿宋_GB2312"/>
          <w:b w:val="0"/>
          <w:bCs w:val="0"/>
          <w:spacing w:val="-3"/>
          <w:sz w:val="28"/>
          <w:szCs w:val="22"/>
          <w:lang w:val="zh-CN" w:eastAsia="zh-CN" w:bidi="zh-CN"/>
        </w:rPr>
        <w:t>表</w:t>
      </w:r>
      <w:r>
        <w:rPr>
          <w:rFonts w:ascii="仿宋_GB2312" w:hAnsi="仿宋_GB2312" w:eastAsia="仿宋_GB2312" w:cs="仿宋_GB2312"/>
          <w:b w:val="0"/>
          <w:bCs w:val="0"/>
          <w:spacing w:val="-3"/>
          <w:sz w:val="28"/>
          <w:szCs w:val="22"/>
          <w:lang w:val="zh-CN" w:eastAsia="zh-CN" w:bidi="zh-CN"/>
        </w:rPr>
        <w:t>》确定的目标，各项治理指标满足防治标准的</w:t>
      </w:r>
      <w:r>
        <w:rPr>
          <w:rFonts w:hint="eastAsia" w:ascii="仿宋_GB2312" w:hAnsi="仿宋_GB2312" w:eastAsia="仿宋_GB2312" w:cs="仿宋_GB2312"/>
          <w:b w:val="0"/>
          <w:bCs w:val="0"/>
          <w:spacing w:val="-3"/>
          <w:sz w:val="28"/>
          <w:szCs w:val="22"/>
          <w:lang w:val="zh-CN" w:eastAsia="zh-CN" w:bidi="zh-CN"/>
        </w:rPr>
        <w:t>要</w:t>
      </w:r>
      <w:r>
        <w:rPr>
          <w:rFonts w:ascii="仿宋_GB2312" w:hAnsi="仿宋_GB2312" w:eastAsia="仿宋_GB2312" w:cs="仿宋_GB2312"/>
          <w:b w:val="0"/>
          <w:bCs w:val="0"/>
          <w:spacing w:val="-3"/>
          <w:sz w:val="28"/>
          <w:szCs w:val="22"/>
          <w:lang w:val="zh-CN" w:eastAsia="zh-CN" w:bidi="zh-CN"/>
        </w:rPr>
        <w:t>求，水土保持设施具备正常运行的条件，可以交付使用，满足开发建设项目水土保持实施验收的条件。</w:t>
      </w:r>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验收报告结论：该工程实施过程中落实了水土保持方案及批复文件的要求，履行了水土保持法定程序；水土流失防治任务基本完成，达到了水土保持方案确定的水土流失防治目标值；所提供的各水土保持档案资料基本完备，数据基本准确可信；水土保持设施管理维护责任落实，能满足工程运行要求，水土保持工程运行正常，达到水保验收合格标准。</w:t>
      </w:r>
    </w:p>
    <w:p>
      <w:pPr>
        <w:pStyle w:val="13"/>
        <w:keepNext w:val="0"/>
        <w:keepLines w:val="0"/>
        <w:pageBreakBefore w:val="0"/>
        <w:widowControl w:val="0"/>
        <w:numPr>
          <w:ilvl w:val="1"/>
          <w:numId w:val="1"/>
        </w:numPr>
        <w:tabs>
          <w:tab w:val="left" w:pos="580"/>
        </w:tabs>
        <w:kinsoku/>
        <w:wordWrap/>
        <w:overflowPunct/>
        <w:topLinePunct w:val="0"/>
        <w:autoSpaceDE/>
        <w:autoSpaceDN/>
        <w:bidi w:val="0"/>
        <w:adjustRightInd/>
        <w:snapToGrid/>
        <w:spacing w:before="0" w:after="0" w:line="365" w:lineRule="auto"/>
        <w:ind w:left="580" w:right="0" w:hanging="360"/>
        <w:jc w:val="left"/>
        <w:textAlignment w:val="auto"/>
        <w:outlineLvl w:val="1"/>
        <w:rPr>
          <w:rFonts w:ascii="仿宋_GB2312" w:hAnsi="仿宋_GB2312" w:eastAsia="仿宋_GB2312" w:cs="仿宋_GB2312"/>
          <w:b/>
          <w:bCs/>
          <w:spacing w:val="-3"/>
          <w:sz w:val="28"/>
          <w:szCs w:val="22"/>
          <w:lang w:val="zh-CN" w:eastAsia="zh-CN" w:bidi="zh-CN"/>
        </w:rPr>
      </w:pPr>
      <w:bookmarkStart w:id="180" w:name="7.2遗留问题安排"/>
      <w:bookmarkEnd w:id="180"/>
      <w:bookmarkStart w:id="181" w:name="_bookmark35"/>
      <w:bookmarkEnd w:id="181"/>
      <w:bookmarkStart w:id="182" w:name="_bookmark35"/>
      <w:bookmarkEnd w:id="182"/>
      <w:bookmarkStart w:id="183" w:name="_Toc11621"/>
      <w:r>
        <w:rPr>
          <w:rFonts w:ascii="仿宋_GB2312" w:hAnsi="仿宋_GB2312" w:eastAsia="仿宋_GB2312" w:cs="仿宋_GB2312"/>
          <w:b/>
          <w:bCs/>
          <w:spacing w:val="-3"/>
          <w:sz w:val="28"/>
          <w:szCs w:val="22"/>
          <w:lang w:val="zh-CN" w:eastAsia="zh-CN" w:bidi="zh-CN"/>
        </w:rPr>
        <w:t>遗留问题安排</w:t>
      </w:r>
      <w:bookmarkEnd w:id="183"/>
    </w:p>
    <w:p>
      <w:pPr>
        <w:pStyle w:val="4"/>
        <w:spacing w:line="364" w:lineRule="auto"/>
        <w:ind w:left="0" w:leftChars="0" w:right="-50" w:rightChars="0" w:firstLine="548" w:firstLineChars="200"/>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项目区在工程设计、施工和试运行过程中重视水土保持工作，防治效果明显。建议建设单位并进一步加强水土保持设施的运行维护管理，做好绿化设施的养护、补植等工作。</w:t>
      </w: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pStyle w:val="4"/>
        <w:spacing w:line="364" w:lineRule="auto"/>
        <w:ind w:left="0" w:leftChars="0" w:right="-50" w:rightChars="0" w:firstLine="0" w:firstLineChars="0"/>
        <w:rPr>
          <w:rFonts w:ascii="仿宋_GB2312" w:hAnsi="仿宋_GB2312" w:eastAsia="仿宋_GB2312" w:cs="仿宋_GB2312"/>
          <w:b w:val="0"/>
          <w:bCs w:val="0"/>
          <w:spacing w:val="-3"/>
          <w:sz w:val="28"/>
          <w:szCs w:val="22"/>
          <w:lang w:val="zh-CN" w:eastAsia="zh-CN" w:bidi="zh-CN"/>
        </w:rPr>
      </w:pPr>
    </w:p>
    <w:p>
      <w:pPr>
        <w:spacing w:after="0" w:line="364" w:lineRule="auto"/>
        <w:rPr>
          <w:rFonts w:ascii="仿宋_GB2312" w:hAnsi="仿宋_GB2312" w:eastAsia="仿宋_GB2312" w:cs="仿宋_GB2312"/>
          <w:b w:val="0"/>
          <w:bCs w:val="0"/>
          <w:spacing w:val="-3"/>
          <w:sz w:val="28"/>
          <w:szCs w:val="22"/>
          <w:lang w:val="zh-CN" w:eastAsia="zh-CN" w:bidi="zh-CN"/>
        </w:rPr>
        <w:sectPr>
          <w:pgSz w:w="11910" w:h="16840"/>
          <w:pgMar w:top="1360" w:right="1560" w:bottom="1420" w:left="1580" w:header="878" w:footer="1181" w:gutter="0"/>
          <w:pgBorders>
            <w:top w:val="none" w:sz="0" w:space="0"/>
            <w:left w:val="none" w:sz="0" w:space="0"/>
            <w:bottom w:val="none" w:sz="0" w:space="0"/>
            <w:right w:val="none" w:sz="0" w:space="0"/>
          </w:pgBorders>
          <w:pgNumType w:fmt="decimal"/>
        </w:sectPr>
      </w:pPr>
    </w:p>
    <w:p>
      <w:pPr>
        <w:pStyle w:val="13"/>
        <w:numPr>
          <w:ilvl w:val="0"/>
          <w:numId w:val="1"/>
        </w:numPr>
        <w:tabs>
          <w:tab w:val="left" w:pos="401"/>
        </w:tabs>
        <w:spacing w:before="64" w:after="0" w:line="240" w:lineRule="auto"/>
        <w:ind w:left="401" w:right="0" w:hanging="181"/>
        <w:jc w:val="left"/>
        <w:outlineLvl w:val="0"/>
        <w:rPr>
          <w:rFonts w:ascii="仿宋_GB2312" w:hAnsi="仿宋_GB2312" w:eastAsia="仿宋_GB2312" w:cs="仿宋_GB2312"/>
          <w:b/>
          <w:bCs/>
          <w:spacing w:val="-3"/>
          <w:sz w:val="28"/>
          <w:szCs w:val="22"/>
          <w:lang w:val="zh-CN" w:eastAsia="zh-CN" w:bidi="zh-CN"/>
        </w:rPr>
      </w:pPr>
      <w:bookmarkStart w:id="184" w:name="_Toc7255"/>
      <w:r>
        <w:rPr>
          <w:rFonts w:ascii="仿宋_GB2312" w:hAnsi="仿宋_GB2312" w:eastAsia="仿宋_GB2312" w:cs="仿宋_GB2312"/>
          <w:b/>
          <w:bCs/>
          <w:spacing w:val="-3"/>
          <w:sz w:val="28"/>
          <w:szCs w:val="22"/>
          <w:lang w:val="zh-CN" w:eastAsia="zh-CN" w:bidi="zh-CN"/>
        </w:rPr>
        <w:t>附件及附图</w:t>
      </w:r>
      <w:bookmarkEnd w:id="184"/>
    </w:p>
    <w:p>
      <w:pPr>
        <w:pStyle w:val="13"/>
        <w:numPr>
          <w:ilvl w:val="1"/>
          <w:numId w:val="1"/>
        </w:numPr>
        <w:tabs>
          <w:tab w:val="left" w:pos="580"/>
        </w:tabs>
        <w:spacing w:before="160"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85" w:name="_bookmark37"/>
      <w:bookmarkEnd w:id="185"/>
      <w:bookmarkStart w:id="186" w:name="_bookmark37"/>
      <w:bookmarkEnd w:id="186"/>
      <w:bookmarkStart w:id="187" w:name="8.1附件"/>
      <w:bookmarkEnd w:id="187"/>
      <w:bookmarkStart w:id="188" w:name="_Toc18350"/>
      <w:r>
        <w:rPr>
          <w:rFonts w:ascii="仿宋_GB2312" w:hAnsi="仿宋_GB2312" w:eastAsia="仿宋_GB2312" w:cs="仿宋_GB2312"/>
          <w:b/>
          <w:bCs/>
          <w:spacing w:val="-3"/>
          <w:sz w:val="28"/>
          <w:szCs w:val="22"/>
          <w:lang w:val="zh-CN" w:eastAsia="zh-CN" w:bidi="zh-CN"/>
        </w:rPr>
        <w:t>附件</w:t>
      </w:r>
      <w:bookmarkEnd w:id="188"/>
    </w:p>
    <w:p>
      <w:pPr>
        <w:pStyle w:val="4"/>
        <w:spacing w:before="7"/>
        <w:ind w:left="0"/>
        <w:rPr>
          <w:rFonts w:ascii="仿宋_GB2312" w:hAnsi="仿宋_GB2312" w:eastAsia="仿宋_GB2312" w:cs="仿宋_GB2312"/>
          <w:b w:val="0"/>
          <w:bCs w:val="0"/>
          <w:spacing w:val="-3"/>
          <w:sz w:val="28"/>
          <w:szCs w:val="22"/>
          <w:lang w:val="zh-CN" w:eastAsia="zh-CN" w:bidi="zh-CN"/>
        </w:rPr>
      </w:pPr>
    </w:p>
    <w:p>
      <w:pPr>
        <w:pStyle w:val="13"/>
        <w:numPr>
          <w:ilvl w:val="0"/>
          <w:numId w:val="3"/>
        </w:numPr>
        <w:tabs>
          <w:tab w:val="left" w:pos="1301"/>
        </w:tabs>
        <w:spacing w:before="160" w:after="0" w:line="364" w:lineRule="auto"/>
        <w:ind w:left="220" w:right="237" w:firstLine="480"/>
        <w:jc w:val="left"/>
        <w:rPr>
          <w:rFonts w:ascii="仿宋_GB2312" w:hAnsi="仿宋_GB2312" w:eastAsia="仿宋_GB2312" w:cs="仿宋_GB2312"/>
          <w:b w:val="0"/>
          <w:bCs w:val="0"/>
          <w:spacing w:val="-3"/>
          <w:sz w:val="28"/>
          <w:szCs w:val="22"/>
          <w:lang w:val="zh-CN" w:eastAsia="zh-CN" w:bidi="zh-CN"/>
        </w:rPr>
      </w:pPr>
      <w:r>
        <w:rPr>
          <w:rFonts w:hint="eastAsia" w:cs="仿宋_GB2312"/>
          <w:b w:val="0"/>
          <w:bCs w:val="0"/>
          <w:spacing w:val="-3"/>
          <w:sz w:val="28"/>
          <w:szCs w:val="22"/>
          <w:lang w:val="zh-CN" w:eastAsia="zh-CN" w:bidi="zh-CN"/>
        </w:rPr>
        <w:t>山西晋南钢铁集团有限公司聚德幼儿园项目</w:t>
      </w:r>
      <w:r>
        <w:rPr>
          <w:rFonts w:ascii="仿宋_GB2312" w:hAnsi="仿宋_GB2312" w:eastAsia="仿宋_GB2312" w:cs="仿宋_GB2312"/>
          <w:b w:val="0"/>
          <w:bCs w:val="0"/>
          <w:spacing w:val="-3"/>
          <w:sz w:val="28"/>
          <w:szCs w:val="22"/>
          <w:lang w:val="zh-CN" w:eastAsia="zh-CN" w:bidi="zh-CN"/>
        </w:rPr>
        <w:t>水土保持方案的批复；</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水土保持单位工程验收照片；</w:t>
      </w:r>
    </w:p>
    <w:p>
      <w:pPr>
        <w:pStyle w:val="13"/>
        <w:numPr>
          <w:ilvl w:val="0"/>
          <w:numId w:val="3"/>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水行政主管部门监督检查情况表。</w:t>
      </w:r>
    </w:p>
    <w:p>
      <w:pPr>
        <w:pStyle w:val="13"/>
        <w:numPr>
          <w:ilvl w:val="1"/>
          <w:numId w:val="1"/>
        </w:numPr>
        <w:tabs>
          <w:tab w:val="left" w:pos="580"/>
        </w:tabs>
        <w:spacing w:before="81" w:after="0" w:line="240" w:lineRule="auto"/>
        <w:ind w:left="580" w:right="0" w:hanging="360"/>
        <w:jc w:val="left"/>
        <w:outlineLvl w:val="1"/>
        <w:rPr>
          <w:rFonts w:ascii="仿宋_GB2312" w:hAnsi="仿宋_GB2312" w:eastAsia="仿宋_GB2312" w:cs="仿宋_GB2312"/>
          <w:b/>
          <w:bCs/>
          <w:spacing w:val="-3"/>
          <w:sz w:val="28"/>
          <w:szCs w:val="22"/>
          <w:lang w:val="zh-CN" w:eastAsia="zh-CN" w:bidi="zh-CN"/>
        </w:rPr>
      </w:pPr>
      <w:bookmarkStart w:id="189" w:name="8.2附图"/>
      <w:bookmarkEnd w:id="189"/>
      <w:bookmarkStart w:id="190" w:name="_bookmark38"/>
      <w:bookmarkEnd w:id="190"/>
      <w:bookmarkStart w:id="191" w:name="_bookmark38"/>
      <w:bookmarkEnd w:id="191"/>
      <w:bookmarkStart w:id="192" w:name="_Toc6737"/>
      <w:r>
        <w:rPr>
          <w:rFonts w:ascii="仿宋_GB2312" w:hAnsi="仿宋_GB2312" w:eastAsia="仿宋_GB2312" w:cs="仿宋_GB2312"/>
          <w:b/>
          <w:bCs/>
          <w:spacing w:val="-3"/>
          <w:sz w:val="28"/>
          <w:szCs w:val="22"/>
          <w:lang w:val="zh-CN" w:eastAsia="zh-CN" w:bidi="zh-CN"/>
        </w:rPr>
        <w:t>附图</w:t>
      </w:r>
      <w:bookmarkEnd w:id="192"/>
    </w:p>
    <w:p>
      <w:pPr>
        <w:pStyle w:val="4"/>
        <w:spacing w:before="9"/>
        <w:ind w:left="0"/>
        <w:rPr>
          <w:rFonts w:ascii="仿宋_GB2312" w:hAnsi="仿宋_GB2312" w:eastAsia="仿宋_GB2312" w:cs="仿宋_GB2312"/>
          <w:b w:val="0"/>
          <w:bCs w:val="0"/>
          <w:spacing w:val="-3"/>
          <w:sz w:val="28"/>
          <w:szCs w:val="22"/>
          <w:lang w:val="zh-CN" w:eastAsia="zh-CN" w:bidi="zh-CN"/>
        </w:rPr>
      </w:pPr>
    </w:p>
    <w:p>
      <w:pPr>
        <w:pStyle w:val="13"/>
        <w:numPr>
          <w:ilvl w:val="0"/>
          <w:numId w:val="4"/>
        </w:numPr>
        <w:tabs>
          <w:tab w:val="left" w:pos="1301"/>
        </w:tabs>
        <w:spacing w:before="0" w:after="0" w:line="240" w:lineRule="auto"/>
        <w:ind w:left="1301" w:right="0" w:hanging="601"/>
        <w:jc w:val="left"/>
        <w:rPr>
          <w:rFonts w:ascii="仿宋_GB2312" w:hAnsi="仿宋_GB2312" w:eastAsia="仿宋_GB2312" w:cs="仿宋_GB2312"/>
          <w:b w:val="0"/>
          <w:bCs w:val="0"/>
          <w:spacing w:val="-3"/>
          <w:sz w:val="28"/>
          <w:szCs w:val="22"/>
          <w:lang w:val="zh-CN" w:eastAsia="zh-CN" w:bidi="zh-CN"/>
        </w:rPr>
      </w:pPr>
      <w:r>
        <w:rPr>
          <w:rFonts w:ascii="仿宋_GB2312" w:hAnsi="仿宋_GB2312" w:eastAsia="仿宋_GB2312" w:cs="仿宋_GB2312"/>
          <w:b w:val="0"/>
          <w:bCs w:val="0"/>
          <w:spacing w:val="-3"/>
          <w:sz w:val="28"/>
          <w:szCs w:val="22"/>
          <w:lang w:val="zh-CN" w:eastAsia="zh-CN" w:bidi="zh-CN"/>
        </w:rPr>
        <w:t>项目地理位置图；</w:t>
      </w:r>
    </w:p>
    <w:p>
      <w:pPr>
        <w:pStyle w:val="13"/>
        <w:numPr>
          <w:ilvl w:val="0"/>
          <w:numId w:val="4"/>
        </w:numPr>
        <w:tabs>
          <w:tab w:val="left" w:pos="1301"/>
        </w:tabs>
        <w:spacing w:before="161" w:after="0" w:line="240" w:lineRule="auto"/>
        <w:ind w:left="1301" w:right="0" w:hanging="601"/>
        <w:jc w:val="left"/>
        <w:rPr>
          <w:rFonts w:ascii="仿宋_GB2312" w:hAnsi="仿宋_GB2312" w:eastAsia="仿宋_GB2312" w:cs="仿宋_GB2312"/>
          <w:b w:val="0"/>
          <w:bCs w:val="0"/>
          <w:spacing w:val="-3"/>
          <w:sz w:val="28"/>
          <w:szCs w:val="22"/>
          <w:lang w:val="zh-CN" w:eastAsia="zh-CN" w:bidi="zh-CN"/>
        </w:rPr>
        <w:sectPr>
          <w:headerReference r:id="rId6" w:type="default"/>
          <w:pgSz w:w="11910" w:h="16840"/>
          <w:pgMar w:top="1360" w:right="1560" w:bottom="1420" w:left="1580" w:header="878" w:footer="1181" w:gutter="0"/>
          <w:pgBorders>
            <w:top w:val="none" w:sz="0" w:space="0"/>
            <w:left w:val="none" w:sz="0" w:space="0"/>
            <w:bottom w:val="none" w:sz="0" w:space="0"/>
            <w:right w:val="none" w:sz="0" w:space="0"/>
          </w:pgBorders>
          <w:pgNumType w:fmt="decimal"/>
        </w:sectPr>
      </w:pPr>
      <w:r>
        <w:rPr>
          <w:rFonts w:ascii="仿宋_GB2312" w:hAnsi="仿宋_GB2312" w:eastAsia="仿宋_GB2312" w:cs="仿宋_GB2312"/>
          <w:b w:val="0"/>
          <w:bCs w:val="0"/>
          <w:spacing w:val="-3"/>
          <w:sz w:val="28"/>
          <w:szCs w:val="22"/>
          <w:lang w:val="zh-CN" w:eastAsia="zh-CN" w:bidi="zh-CN"/>
        </w:rPr>
        <w:t>主体工程总平面图；</w:t>
      </w:r>
      <w:bookmarkStart w:id="193" w:name="_GoBack"/>
      <w:bookmarkEnd w:id="193"/>
    </w:p>
    <w:p>
      <w:pPr>
        <w:pStyle w:val="2"/>
        <w:keepNext w:val="0"/>
        <w:keepLines w:val="0"/>
        <w:pageBreakBefore w:val="0"/>
        <w:widowControl w:val="0"/>
        <w:kinsoku/>
        <w:wordWrap/>
        <w:overflowPunct/>
        <w:topLinePunct w:val="0"/>
        <w:bidi w:val="0"/>
        <w:adjustRightInd/>
        <w:snapToGrid/>
        <w:spacing w:line="365" w:lineRule="auto"/>
        <w:ind w:left="0" w:leftChars="0" w:firstLine="0" w:firstLineChars="0"/>
        <w:textAlignment w:val="auto"/>
        <w:rPr>
          <w:rFonts w:hint="eastAsia" w:ascii="仿宋_GB2312" w:hAnsi="仿宋_GB2312" w:eastAsia="仿宋_GB2312" w:cs="仿宋_GB2312"/>
          <w:b w:val="0"/>
          <w:bCs w:val="0"/>
          <w:spacing w:val="-3"/>
          <w:sz w:val="28"/>
          <w:szCs w:val="22"/>
          <w:lang w:val="zh-CN" w:eastAsia="zh-CN" w:bidi="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47335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5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0"/>
      </w:rPr>
      <mc:AlternateContent>
        <mc:Choice Requires="wps">
          <w:drawing>
            <wp:anchor distT="0" distB="0" distL="114300" distR="114300" simplePos="0" relativeHeight="24733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47334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mc:AlternateContent>
        <mc:Choice Requires="wps">
          <w:drawing>
            <wp:anchor distT="0" distB="0" distL="114300" distR="114300" simplePos="0" relativeHeight="247330816" behindDoc="1" locked="0" layoutInCell="1" allowOverlap="1">
              <wp:simplePos x="0" y="0"/>
              <wp:positionH relativeFrom="page">
                <wp:posOffset>3652520</wp:posOffset>
              </wp:positionH>
              <wp:positionV relativeFrom="page">
                <wp:posOffset>544830</wp:posOffset>
              </wp:positionV>
              <wp:extent cx="254000" cy="139700"/>
              <wp:effectExtent l="0" t="0" r="0" b="0"/>
              <wp:wrapNone/>
              <wp:docPr id="38" name="文本框 33"/>
              <wp:cNvGraphicFramePr/>
              <a:graphic xmlns:a="http://schemas.openxmlformats.org/drawingml/2006/main">
                <a:graphicData uri="http://schemas.microsoft.com/office/word/2010/wordprocessingShape">
                  <wps:wsp>
                    <wps:cNvSpPr txBox="1"/>
                    <wps:spPr>
                      <a:xfrm>
                        <a:off x="0" y="0"/>
                        <a:ext cx="254000" cy="139700"/>
                      </a:xfrm>
                      <a:prstGeom prst="rect">
                        <a:avLst/>
                      </a:prstGeom>
                      <a:noFill/>
                      <a:ln>
                        <a:noFill/>
                      </a:ln>
                    </wps:spPr>
                    <wps:txbx>
                      <w:txbxContent>
                        <w:p>
                          <w:pPr>
                            <w:spacing w:before="0" w:line="220" w:lineRule="exact"/>
                            <w:ind w:right="0"/>
                            <w:jc w:val="left"/>
                            <w:rPr>
                              <w:rFonts w:hint="eastAsia" w:ascii="宋体" w:eastAsia="宋体"/>
                              <w:sz w:val="18"/>
                            </w:rPr>
                          </w:pPr>
                        </w:p>
                      </w:txbxContent>
                    </wps:txbx>
                    <wps:bodyPr lIns="0" tIns="0" rIns="0" bIns="0" upright="1"/>
                  </wps:wsp>
                </a:graphicData>
              </a:graphic>
            </wp:anchor>
          </w:drawing>
        </mc:Choice>
        <mc:Fallback>
          <w:pict>
            <v:shape id="文本框 33" o:spid="_x0000_s1026" o:spt="202" type="#_x0000_t202" style="position:absolute;left:0pt;margin-left:287.6pt;margin-top:42.9pt;height:11pt;width:20pt;mso-position-horizontal-relative:page;mso-position-vertical-relative:page;z-index:-255985664;mso-width-relative:page;mso-height-relative:page;" filled="f" stroked="f" coordsize="21600,21600" o:gfxdata="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brJ3dgAAAAKAQAADwAAAAAAAAABACAAAAAiAAAAZHJzL2Rvd25yZXYueG1sUEsBAhQA&#10;FAAAAAgAh07iQEcsbpK5AQAAcwMAAA4AAAAAAAAAAQAgAAAAJwEAAGRycy9lMm9Eb2MueG1sUEsF&#10;BgAAAAAGAAYAWQEAAFIFAAAAAA==&#10;">
              <v:fill on="f" focussize="0,0"/>
              <v:stroke on="f"/>
              <v:imagedata o:title=""/>
              <o:lock v:ext="edit" aspectratio="f"/>
              <v:textbox inset="0mm,0mm,0mm,0mm">
                <w:txbxContent>
                  <w:p>
                    <w:pPr>
                      <w:spacing w:before="0" w:line="220" w:lineRule="exact"/>
                      <w:ind w:right="0"/>
                      <w:jc w:val="left"/>
                      <w:rPr>
                        <w:rFonts w:hint="eastAsia" w:ascii="宋体" w:eastAsia="宋体"/>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580" w:hanging="360"/>
        <w:jc w:val="left"/>
      </w:pPr>
      <w:rPr>
        <w:rFonts w:hint="default"/>
        <w:lang w:val="zh-CN" w:eastAsia="zh-CN" w:bidi="zh-CN"/>
      </w:rPr>
    </w:lvl>
    <w:lvl w:ilvl="1" w:tentative="0">
      <w:start w:val="2"/>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0"/>
      <w:numFmt w:val="bullet"/>
      <w:lvlText w:val="•"/>
      <w:lvlJc w:val="left"/>
      <w:pPr>
        <w:ind w:left="2253" w:hanging="540"/>
      </w:pPr>
      <w:rPr>
        <w:rFonts w:hint="default"/>
        <w:lang w:val="zh-CN" w:eastAsia="zh-CN" w:bidi="zh-CN"/>
      </w:rPr>
    </w:lvl>
    <w:lvl w:ilvl="4" w:tentative="0">
      <w:start w:val="0"/>
      <w:numFmt w:val="bullet"/>
      <w:lvlText w:val="•"/>
      <w:lvlJc w:val="left"/>
      <w:pPr>
        <w:ind w:left="3206" w:hanging="540"/>
      </w:pPr>
      <w:rPr>
        <w:rFonts w:hint="default"/>
        <w:lang w:val="zh-CN" w:eastAsia="zh-CN" w:bidi="zh-CN"/>
      </w:rPr>
    </w:lvl>
    <w:lvl w:ilvl="5" w:tentative="0">
      <w:start w:val="0"/>
      <w:numFmt w:val="bullet"/>
      <w:lvlText w:val="•"/>
      <w:lvlJc w:val="left"/>
      <w:pPr>
        <w:ind w:left="4159" w:hanging="540"/>
      </w:pPr>
      <w:rPr>
        <w:rFonts w:hint="default"/>
        <w:lang w:val="zh-CN" w:eastAsia="zh-CN" w:bidi="zh-CN"/>
      </w:rPr>
    </w:lvl>
    <w:lvl w:ilvl="6" w:tentative="0">
      <w:start w:val="0"/>
      <w:numFmt w:val="bullet"/>
      <w:lvlText w:val="•"/>
      <w:lvlJc w:val="left"/>
      <w:pPr>
        <w:ind w:left="5113" w:hanging="540"/>
      </w:pPr>
      <w:rPr>
        <w:rFonts w:hint="default"/>
        <w:lang w:val="zh-CN" w:eastAsia="zh-CN" w:bidi="zh-CN"/>
      </w:rPr>
    </w:lvl>
    <w:lvl w:ilvl="7" w:tentative="0">
      <w:start w:val="0"/>
      <w:numFmt w:val="bullet"/>
      <w:lvlText w:val="•"/>
      <w:lvlJc w:val="left"/>
      <w:pPr>
        <w:ind w:left="6066" w:hanging="540"/>
      </w:pPr>
      <w:rPr>
        <w:rFonts w:hint="default"/>
        <w:lang w:val="zh-CN" w:eastAsia="zh-CN" w:bidi="zh-CN"/>
      </w:rPr>
    </w:lvl>
    <w:lvl w:ilvl="8" w:tentative="0">
      <w:start w:val="0"/>
      <w:numFmt w:val="bullet"/>
      <w:lvlText w:val="•"/>
      <w:lvlJc w:val="left"/>
      <w:pPr>
        <w:ind w:left="7019" w:hanging="540"/>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401" w:hanging="181"/>
        <w:jc w:val="left"/>
      </w:pPr>
      <w:rPr>
        <w:rFonts w:hint="default" w:ascii="Times New Roman" w:hAnsi="Times New Roman" w:eastAsia="Times New Roman" w:cs="Times New Roman"/>
        <w:b/>
        <w:bCs/>
        <w:w w:val="100"/>
        <w:sz w:val="22"/>
        <w:szCs w:val="22"/>
        <w:lang w:val="zh-CN" w:eastAsia="zh-CN" w:bidi="zh-CN"/>
      </w:rPr>
    </w:lvl>
    <w:lvl w:ilvl="1" w:tentative="0">
      <w:start w:val="1"/>
      <w:numFmt w:val="decimal"/>
      <w:lvlText w:val="%1.%2"/>
      <w:lvlJc w:val="left"/>
      <w:pPr>
        <w:ind w:left="580" w:hanging="360"/>
        <w:jc w:val="left"/>
      </w:pPr>
      <w:rPr>
        <w:rFonts w:hint="default" w:ascii="Times New Roman" w:hAnsi="Times New Roman" w:eastAsia="Times New Roman" w:cs="Times New Roman"/>
        <w:b/>
        <w:bCs/>
        <w:w w:val="99"/>
        <w:sz w:val="24"/>
        <w:szCs w:val="24"/>
        <w:lang w:val="zh-CN" w:eastAsia="zh-CN" w:bidi="zh-CN"/>
      </w:rPr>
    </w:lvl>
    <w:lvl w:ilvl="2" w:tentative="0">
      <w:start w:val="1"/>
      <w:numFmt w:val="decimal"/>
      <w:lvlText w:val="%1.%2.%3"/>
      <w:lvlJc w:val="left"/>
      <w:pPr>
        <w:ind w:left="760" w:hanging="540"/>
        <w:jc w:val="left"/>
      </w:pPr>
      <w:rPr>
        <w:rFonts w:hint="default" w:ascii="Times New Roman" w:hAnsi="Times New Roman" w:eastAsia="Times New Roman" w:cs="Times New Roman"/>
        <w:b/>
        <w:bCs/>
        <w:w w:val="99"/>
        <w:sz w:val="24"/>
        <w:szCs w:val="24"/>
        <w:lang w:val="zh-CN" w:eastAsia="zh-CN" w:bidi="zh-CN"/>
      </w:rPr>
    </w:lvl>
    <w:lvl w:ilvl="3" w:tentative="0">
      <w:start w:val="1"/>
      <w:numFmt w:val="decimal"/>
      <w:lvlText w:val="（%4）"/>
      <w:lvlJc w:val="left"/>
      <w:pPr>
        <w:ind w:left="1301" w:hanging="601"/>
        <w:jc w:val="left"/>
      </w:pPr>
      <w:rPr>
        <w:rFonts w:hint="default" w:ascii="仿宋_GB2312" w:hAnsi="仿宋_GB2312" w:eastAsia="仿宋_GB2312" w:cs="仿宋_GB2312"/>
        <w:w w:val="100"/>
        <w:sz w:val="22"/>
        <w:szCs w:val="22"/>
        <w:lang w:val="zh-CN" w:eastAsia="zh-CN" w:bidi="zh-CN"/>
      </w:rPr>
    </w:lvl>
    <w:lvl w:ilvl="4" w:tentative="0">
      <w:start w:val="0"/>
      <w:numFmt w:val="bullet"/>
      <w:lvlText w:val="•"/>
      <w:lvlJc w:val="left"/>
      <w:pPr>
        <w:ind w:left="1300" w:hanging="601"/>
      </w:pPr>
      <w:rPr>
        <w:rFonts w:hint="default"/>
        <w:lang w:val="zh-CN" w:eastAsia="zh-CN" w:bidi="zh-CN"/>
      </w:rPr>
    </w:lvl>
    <w:lvl w:ilvl="5" w:tentative="0">
      <w:start w:val="0"/>
      <w:numFmt w:val="bullet"/>
      <w:lvlText w:val="•"/>
      <w:lvlJc w:val="left"/>
      <w:pPr>
        <w:ind w:left="2544" w:hanging="601"/>
      </w:pPr>
      <w:rPr>
        <w:rFonts w:hint="default"/>
        <w:lang w:val="zh-CN" w:eastAsia="zh-CN" w:bidi="zh-CN"/>
      </w:rPr>
    </w:lvl>
    <w:lvl w:ilvl="6" w:tentative="0">
      <w:start w:val="0"/>
      <w:numFmt w:val="bullet"/>
      <w:lvlText w:val="•"/>
      <w:lvlJc w:val="left"/>
      <w:pPr>
        <w:ind w:left="3788" w:hanging="601"/>
      </w:pPr>
      <w:rPr>
        <w:rFonts w:hint="default"/>
        <w:lang w:val="zh-CN" w:eastAsia="zh-CN" w:bidi="zh-CN"/>
      </w:rPr>
    </w:lvl>
    <w:lvl w:ilvl="7" w:tentative="0">
      <w:start w:val="0"/>
      <w:numFmt w:val="bullet"/>
      <w:lvlText w:val="•"/>
      <w:lvlJc w:val="left"/>
      <w:pPr>
        <w:ind w:left="5033" w:hanging="601"/>
      </w:pPr>
      <w:rPr>
        <w:rFonts w:hint="default"/>
        <w:lang w:val="zh-CN" w:eastAsia="zh-CN" w:bidi="zh-CN"/>
      </w:rPr>
    </w:lvl>
    <w:lvl w:ilvl="8" w:tentative="0">
      <w:start w:val="0"/>
      <w:numFmt w:val="bullet"/>
      <w:lvlText w:val="•"/>
      <w:lvlJc w:val="left"/>
      <w:pPr>
        <w:ind w:left="6277" w:hanging="601"/>
      </w:pPr>
      <w:rPr>
        <w:rFonts w:hint="default"/>
        <w:lang w:val="zh-CN" w:eastAsia="zh-CN" w:bidi="zh-CN"/>
      </w:rPr>
    </w:lvl>
  </w:abstractNum>
  <w:abstractNum w:abstractNumId="2">
    <w:nsid w:val="0E640482"/>
    <w:multiLevelType w:val="multilevel"/>
    <w:tmpl w:val="0E640482"/>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abstractNum w:abstractNumId="3">
    <w:nsid w:val="46A08BB8"/>
    <w:multiLevelType w:val="multilevel"/>
    <w:tmpl w:val="46A08BB8"/>
    <w:lvl w:ilvl="0" w:tentative="0">
      <w:start w:val="1"/>
      <w:numFmt w:val="decimal"/>
      <w:lvlText w:val="（%1）"/>
      <w:lvlJc w:val="left"/>
      <w:pPr>
        <w:ind w:left="1301" w:hanging="601"/>
        <w:jc w:val="left"/>
      </w:pPr>
      <w:rPr>
        <w:rFonts w:hint="default" w:ascii="仿宋_GB2312" w:hAnsi="仿宋_GB2312" w:eastAsia="仿宋_GB2312" w:cs="仿宋_GB2312"/>
        <w:w w:val="100"/>
        <w:sz w:val="22"/>
        <w:szCs w:val="22"/>
        <w:lang w:val="zh-CN" w:eastAsia="zh-CN" w:bidi="zh-CN"/>
      </w:rPr>
    </w:lvl>
    <w:lvl w:ilvl="1" w:tentative="0">
      <w:start w:val="0"/>
      <w:numFmt w:val="bullet"/>
      <w:lvlText w:val="•"/>
      <w:lvlJc w:val="left"/>
      <w:pPr>
        <w:ind w:left="2046" w:hanging="601"/>
      </w:pPr>
      <w:rPr>
        <w:rFonts w:hint="default"/>
        <w:lang w:val="zh-CN" w:eastAsia="zh-CN" w:bidi="zh-CN"/>
      </w:rPr>
    </w:lvl>
    <w:lvl w:ilvl="2" w:tentative="0">
      <w:start w:val="0"/>
      <w:numFmt w:val="bullet"/>
      <w:lvlText w:val="•"/>
      <w:lvlJc w:val="left"/>
      <w:pPr>
        <w:ind w:left="2793" w:hanging="601"/>
      </w:pPr>
      <w:rPr>
        <w:rFonts w:hint="default"/>
        <w:lang w:val="zh-CN" w:eastAsia="zh-CN" w:bidi="zh-CN"/>
      </w:rPr>
    </w:lvl>
    <w:lvl w:ilvl="3" w:tentative="0">
      <w:start w:val="0"/>
      <w:numFmt w:val="bullet"/>
      <w:lvlText w:val="•"/>
      <w:lvlJc w:val="left"/>
      <w:pPr>
        <w:ind w:left="3539" w:hanging="601"/>
      </w:pPr>
      <w:rPr>
        <w:rFonts w:hint="default"/>
        <w:lang w:val="zh-CN" w:eastAsia="zh-CN" w:bidi="zh-CN"/>
      </w:rPr>
    </w:lvl>
    <w:lvl w:ilvl="4" w:tentative="0">
      <w:start w:val="0"/>
      <w:numFmt w:val="bullet"/>
      <w:lvlText w:val="•"/>
      <w:lvlJc w:val="left"/>
      <w:pPr>
        <w:ind w:left="4286" w:hanging="601"/>
      </w:pPr>
      <w:rPr>
        <w:rFonts w:hint="default"/>
        <w:lang w:val="zh-CN" w:eastAsia="zh-CN" w:bidi="zh-CN"/>
      </w:rPr>
    </w:lvl>
    <w:lvl w:ilvl="5" w:tentative="0">
      <w:start w:val="0"/>
      <w:numFmt w:val="bullet"/>
      <w:lvlText w:val="•"/>
      <w:lvlJc w:val="left"/>
      <w:pPr>
        <w:ind w:left="5033" w:hanging="601"/>
      </w:pPr>
      <w:rPr>
        <w:rFonts w:hint="default"/>
        <w:lang w:val="zh-CN" w:eastAsia="zh-CN" w:bidi="zh-CN"/>
      </w:rPr>
    </w:lvl>
    <w:lvl w:ilvl="6" w:tentative="0">
      <w:start w:val="0"/>
      <w:numFmt w:val="bullet"/>
      <w:lvlText w:val="•"/>
      <w:lvlJc w:val="left"/>
      <w:pPr>
        <w:ind w:left="5779" w:hanging="601"/>
      </w:pPr>
      <w:rPr>
        <w:rFonts w:hint="default"/>
        <w:lang w:val="zh-CN" w:eastAsia="zh-CN" w:bidi="zh-CN"/>
      </w:rPr>
    </w:lvl>
    <w:lvl w:ilvl="7" w:tentative="0">
      <w:start w:val="0"/>
      <w:numFmt w:val="bullet"/>
      <w:lvlText w:val="•"/>
      <w:lvlJc w:val="left"/>
      <w:pPr>
        <w:ind w:left="6526" w:hanging="601"/>
      </w:pPr>
      <w:rPr>
        <w:rFonts w:hint="default"/>
        <w:lang w:val="zh-CN" w:eastAsia="zh-CN" w:bidi="zh-CN"/>
      </w:rPr>
    </w:lvl>
    <w:lvl w:ilvl="8" w:tentative="0">
      <w:start w:val="0"/>
      <w:numFmt w:val="bullet"/>
      <w:lvlText w:val="•"/>
      <w:lvlJc w:val="left"/>
      <w:pPr>
        <w:ind w:left="7272" w:hanging="601"/>
      </w:pPr>
      <w:rPr>
        <w:rFonts w:hint="default"/>
        <w:lang w:val="zh-CN" w:eastAsia="zh-CN" w:bidi="zh-CN"/>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56C60"/>
    <w:rsid w:val="013A5AD3"/>
    <w:rsid w:val="02B05635"/>
    <w:rsid w:val="04AD01C5"/>
    <w:rsid w:val="05641C1D"/>
    <w:rsid w:val="05BD543C"/>
    <w:rsid w:val="076F4EA1"/>
    <w:rsid w:val="08014C52"/>
    <w:rsid w:val="099212E2"/>
    <w:rsid w:val="09EE52BC"/>
    <w:rsid w:val="0BE27421"/>
    <w:rsid w:val="0E755AA7"/>
    <w:rsid w:val="0FBD7CE8"/>
    <w:rsid w:val="104954BB"/>
    <w:rsid w:val="11173D68"/>
    <w:rsid w:val="12FF66C9"/>
    <w:rsid w:val="14D454FB"/>
    <w:rsid w:val="165F1BF7"/>
    <w:rsid w:val="16CB7CCB"/>
    <w:rsid w:val="1740287A"/>
    <w:rsid w:val="17DE0E99"/>
    <w:rsid w:val="18D1169D"/>
    <w:rsid w:val="1A8272C8"/>
    <w:rsid w:val="1AA47831"/>
    <w:rsid w:val="1BB51377"/>
    <w:rsid w:val="1E0651CF"/>
    <w:rsid w:val="1FD23938"/>
    <w:rsid w:val="20A27EEC"/>
    <w:rsid w:val="20CD7362"/>
    <w:rsid w:val="239F4967"/>
    <w:rsid w:val="25CE09D1"/>
    <w:rsid w:val="270956AF"/>
    <w:rsid w:val="2A0A7341"/>
    <w:rsid w:val="2A7A65D2"/>
    <w:rsid w:val="2BDF0A67"/>
    <w:rsid w:val="2FF00908"/>
    <w:rsid w:val="304A5BE6"/>
    <w:rsid w:val="316832AB"/>
    <w:rsid w:val="317855A9"/>
    <w:rsid w:val="32FC1842"/>
    <w:rsid w:val="33A27720"/>
    <w:rsid w:val="34784F34"/>
    <w:rsid w:val="34D5047C"/>
    <w:rsid w:val="3E3638F3"/>
    <w:rsid w:val="3EBE0B4A"/>
    <w:rsid w:val="4040721D"/>
    <w:rsid w:val="4071293A"/>
    <w:rsid w:val="40DC0A45"/>
    <w:rsid w:val="44FB1F88"/>
    <w:rsid w:val="46206BDA"/>
    <w:rsid w:val="465678D9"/>
    <w:rsid w:val="47B652FB"/>
    <w:rsid w:val="486E6980"/>
    <w:rsid w:val="4A0D138A"/>
    <w:rsid w:val="4A226C83"/>
    <w:rsid w:val="4A505526"/>
    <w:rsid w:val="4B0340BC"/>
    <w:rsid w:val="4B156CB1"/>
    <w:rsid w:val="4B560484"/>
    <w:rsid w:val="4B8E4984"/>
    <w:rsid w:val="4BEB0784"/>
    <w:rsid w:val="4E1E75D7"/>
    <w:rsid w:val="4F8D7BD7"/>
    <w:rsid w:val="50214B70"/>
    <w:rsid w:val="5061781D"/>
    <w:rsid w:val="507F03F4"/>
    <w:rsid w:val="50A925ED"/>
    <w:rsid w:val="52EE53F8"/>
    <w:rsid w:val="55D375F9"/>
    <w:rsid w:val="576A1134"/>
    <w:rsid w:val="586870E2"/>
    <w:rsid w:val="598C2B6B"/>
    <w:rsid w:val="5C00518C"/>
    <w:rsid w:val="5DDB76BF"/>
    <w:rsid w:val="60EA6592"/>
    <w:rsid w:val="61C72566"/>
    <w:rsid w:val="62524689"/>
    <w:rsid w:val="651761DE"/>
    <w:rsid w:val="65485DC0"/>
    <w:rsid w:val="670601C5"/>
    <w:rsid w:val="69287362"/>
    <w:rsid w:val="6BCA28FD"/>
    <w:rsid w:val="6EA531D5"/>
    <w:rsid w:val="71876905"/>
    <w:rsid w:val="71890AAD"/>
    <w:rsid w:val="719C3520"/>
    <w:rsid w:val="71CF56C1"/>
    <w:rsid w:val="71D40BE7"/>
    <w:rsid w:val="74C36D82"/>
    <w:rsid w:val="75252962"/>
    <w:rsid w:val="772C446E"/>
    <w:rsid w:val="788F1516"/>
    <w:rsid w:val="78A923E8"/>
    <w:rsid w:val="797F3F26"/>
    <w:rsid w:val="7ABD0BAB"/>
    <w:rsid w:val="7C4849BA"/>
    <w:rsid w:val="7C661FB7"/>
    <w:rsid w:val="7CAF2ACB"/>
    <w:rsid w:val="7D3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760" w:hanging="540"/>
      <w:outlineLvl w:val="1"/>
    </w:pPr>
    <w:rPr>
      <w:rFonts w:ascii="仿宋_GB2312" w:hAnsi="仿宋_GB2312" w:eastAsia="仿宋_GB2312" w:cs="仿宋_GB2312"/>
      <w:b/>
      <w:bCs/>
      <w:sz w:val="24"/>
      <w:szCs w:val="24"/>
      <w:lang w:val="zh-CN" w:eastAsia="zh-CN" w:bidi="zh-CN"/>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4">
    <w:name w:val="Body Text"/>
    <w:basedOn w:val="1"/>
    <w:qFormat/>
    <w:uiPriority w:val="1"/>
    <w:pPr>
      <w:ind w:left="220"/>
    </w:pPr>
    <w:rPr>
      <w:rFonts w:ascii="仿宋_GB2312" w:hAnsi="仿宋_GB2312" w:eastAsia="仿宋_GB2312" w:cs="仿宋_GB2312"/>
      <w:sz w:val="24"/>
      <w:szCs w:val="24"/>
      <w:lang w:val="zh-CN" w:eastAsia="zh-CN" w:bidi="zh-CN"/>
    </w:rPr>
  </w:style>
  <w:style w:type="paragraph" w:styleId="5">
    <w:name w:val="Body Text Indent"/>
    <w:basedOn w:val="1"/>
    <w:qFormat/>
    <w:uiPriority w:val="0"/>
    <w:pPr>
      <w:spacing w:line="440" w:lineRule="exact"/>
      <w:ind w:firstLine="560" w:firstLineChars="200"/>
    </w:pPr>
    <w:rPr>
      <w:sz w:val="2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paragraph" w:styleId="10">
    <w:name w:val="Body Text First Indent 2"/>
    <w:basedOn w:val="5"/>
    <w:next w:val="1"/>
    <w:qFormat/>
    <w:uiPriority w:val="0"/>
    <w:pPr>
      <w:spacing w:line="360" w:lineRule="auto"/>
      <w:ind w:firstLine="420" w:firstLineChars="200"/>
      <w:jc w:val="left"/>
    </w:pPr>
    <w:rPr>
      <w:rFonts w:hAnsi="Times New Roman" w:eastAsia="宋体"/>
      <w:kern w:val="2"/>
      <w:szCs w:val="24"/>
    </w:rPr>
  </w:style>
  <w:style w:type="paragraph" w:styleId="13">
    <w:name w:val="List Paragraph"/>
    <w:basedOn w:val="1"/>
    <w:qFormat/>
    <w:uiPriority w:val="1"/>
    <w:pPr>
      <w:ind w:left="1301" w:hanging="601"/>
    </w:pPr>
    <w:rPr>
      <w:rFonts w:ascii="仿宋_GB2312" w:hAnsi="仿宋_GB2312" w:eastAsia="仿宋_GB2312" w:cs="仿宋_GB2312"/>
      <w:lang w:val="zh-CN" w:eastAsia="zh-CN" w:bidi="zh-CN"/>
    </w:rPr>
  </w:style>
  <w:style w:type="paragraph" w:customStyle="1" w:styleId="14">
    <w:name w:val="Table Paragraph"/>
    <w:basedOn w:val="1"/>
    <w:qFormat/>
    <w:uiPriority w:val="1"/>
    <w:pPr>
      <w:jc w:val="center"/>
    </w:pPr>
    <w:rPr>
      <w:rFonts w:ascii="仿宋_GB2312" w:hAnsi="仿宋_GB2312" w:eastAsia="仿宋_GB2312" w:cs="仿宋_GB2312"/>
      <w:lang w:val="zh-CN" w:eastAsia="zh-CN" w:bidi="zh-CN"/>
    </w:rPr>
  </w:style>
  <w:style w:type="paragraph" w:customStyle="1" w:styleId="15">
    <w:name w:val="DTX-WZ"/>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6">
    <w:name w:val="DTX-BG"/>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paragraph" w:customStyle="1" w:styleId="17">
    <w:name w:val="WPSOffice手动目录 2"/>
    <w:qFormat/>
    <w:uiPriority w:val="0"/>
    <w:pPr>
      <w:ind w:leftChars="200"/>
    </w:pPr>
    <w:rPr>
      <w:rFonts w:ascii="Times New Roman" w:hAnsi="Times New Roman" w:eastAsia="宋体" w:cs="Times New Roman"/>
      <w:sz w:val="20"/>
      <w:szCs w:val="20"/>
    </w:rPr>
  </w:style>
  <w:style w:type="paragraph" w:customStyle="1" w:styleId="18">
    <w:name w:val="BS-WZ"/>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19">
    <w:name w:val="font61"/>
    <w:basedOn w:val="12"/>
    <w:qFormat/>
    <w:uiPriority w:val="0"/>
    <w:rPr>
      <w:rFonts w:hint="default" w:ascii="仿宋_GB2312" w:eastAsia="仿宋_GB2312" w:cs="仿宋_GB2312"/>
      <w:color w:val="000000"/>
      <w:sz w:val="21"/>
      <w:szCs w:val="21"/>
      <w:u w:val="none"/>
    </w:rPr>
  </w:style>
  <w:style w:type="character" w:customStyle="1" w:styleId="20">
    <w:name w:val="font111"/>
    <w:basedOn w:val="12"/>
    <w:qFormat/>
    <w:uiPriority w:val="0"/>
    <w:rPr>
      <w:rFonts w:hint="default" w:ascii="仿宋_GB2312" w:eastAsia="仿宋_GB2312" w:cs="仿宋_GB2312"/>
      <w:b/>
      <w:color w:val="000000"/>
      <w:sz w:val="21"/>
      <w:szCs w:val="21"/>
      <w:u w:val="none"/>
    </w:rPr>
  </w:style>
  <w:style w:type="character" w:customStyle="1" w:styleId="21">
    <w:name w:val="font121"/>
    <w:basedOn w:val="12"/>
    <w:qFormat/>
    <w:uiPriority w:val="0"/>
    <w:rPr>
      <w:rFonts w:hint="default" w:ascii="仿宋_GB2312" w:eastAsia="仿宋_GB2312" w:cs="仿宋_GB2312"/>
      <w:b/>
      <w:color w:val="000000"/>
      <w:sz w:val="21"/>
      <w:szCs w:val="21"/>
      <w:u w:val="none"/>
    </w:rPr>
  </w:style>
  <w:style w:type="paragraph" w:customStyle="1" w:styleId="22">
    <w:name w:val="表格正文"/>
    <w:qFormat/>
    <w:uiPriority w:val="0"/>
    <w:pPr>
      <w:keepNext/>
      <w:jc w:val="center"/>
    </w:pPr>
    <w:rPr>
      <w:rFonts w:ascii="Times New Roman" w:hAnsi="Times New Roman" w:eastAsia="宋体" w:cs="Times New Roman"/>
      <w:color w:val="000000"/>
      <w:kern w:val="2"/>
      <w:sz w:val="21"/>
      <w:szCs w:val="21"/>
      <w:lang w:val="en-US" w:eastAsia="zh-CN" w:bidi="ar-SA"/>
    </w:rPr>
  </w:style>
  <w:style w:type="paragraph" w:customStyle="1" w:styleId="23">
    <w:name w:val="文章正文"/>
    <w:basedOn w:val="1"/>
    <w:qFormat/>
    <w:uiPriority w:val="0"/>
    <w:pPr>
      <w:spacing w:line="360" w:lineRule="auto"/>
      <w:ind w:left="420" w:leftChars="200" w:firstLine="560" w:firstLineChars="200"/>
    </w:pPr>
    <w:rPr>
      <w:rFonts w:ascii="宋体" w:hAnsi="宋体"/>
      <w:sz w:val="28"/>
    </w:rPr>
  </w:style>
  <w:style w:type="paragraph" w:customStyle="1" w:styleId="24">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2020-09-24T09:40:00Z</dcterms:created>
  <dc:creator>Administrator</dc:creator>
  <cp:lastModifiedBy>杨洋</cp:lastModifiedBy>
  <dcterms:modified xsi:type="dcterms:W3CDTF">2021-07-04T03:10:26Z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